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7BC45" w14:textId="4B8F0E8E" w:rsidR="00832986" w:rsidRDefault="00E90E49" w:rsidP="00900B76">
      <w:pPr>
        <w:pStyle w:val="3GPPHeader"/>
        <w:spacing w:after="60"/>
        <w:rPr>
          <w:sz w:val="32"/>
          <w:szCs w:val="32"/>
          <w:lang w:val="en-US"/>
        </w:rPr>
      </w:pPr>
      <w:r w:rsidRPr="00BB669A">
        <w:rPr>
          <w:lang w:val="en-US"/>
        </w:rPr>
        <w:t>3GPP TSG-RAN WG</w:t>
      </w:r>
      <w:r w:rsidR="00F20F5C" w:rsidRPr="00BB669A">
        <w:rPr>
          <w:lang w:val="en-US"/>
        </w:rPr>
        <w:t>2</w:t>
      </w:r>
      <w:r w:rsidRPr="00BB669A">
        <w:rPr>
          <w:lang w:val="en-US"/>
        </w:rPr>
        <w:t xml:space="preserve"> </w:t>
      </w:r>
      <w:r w:rsidR="00671EA9">
        <w:rPr>
          <w:lang w:val="en-US"/>
        </w:rPr>
        <w:t xml:space="preserve">Meeting </w:t>
      </w:r>
      <w:r w:rsidRPr="00BB669A">
        <w:rPr>
          <w:lang w:val="en-US"/>
        </w:rPr>
        <w:t>#</w:t>
      </w:r>
      <w:r w:rsidR="007A1255" w:rsidRPr="00BB669A">
        <w:rPr>
          <w:lang w:val="en-US"/>
        </w:rPr>
        <w:t>12</w:t>
      </w:r>
      <w:r w:rsidR="00292C8B">
        <w:rPr>
          <w:lang w:val="en-US"/>
        </w:rPr>
        <w:t>3</w:t>
      </w:r>
      <w:r w:rsidR="00134D9F">
        <w:rPr>
          <w:lang w:val="en-US"/>
        </w:rPr>
        <w:t>-bis</w:t>
      </w:r>
      <w:r w:rsidRPr="00BB669A">
        <w:rPr>
          <w:lang w:val="en-US"/>
        </w:rPr>
        <w:tab/>
      </w:r>
      <w:r w:rsidR="00832986" w:rsidRPr="00832986">
        <w:rPr>
          <w:sz w:val="32"/>
          <w:szCs w:val="32"/>
          <w:lang w:val="en-US"/>
        </w:rPr>
        <w:t>R2-23</w:t>
      </w:r>
      <w:r w:rsidR="00E73B09">
        <w:rPr>
          <w:sz w:val="32"/>
          <w:szCs w:val="32"/>
          <w:lang w:val="en-US"/>
        </w:rPr>
        <w:t>10895</w:t>
      </w:r>
    </w:p>
    <w:p w14:paraId="0DEF01D1" w14:textId="13B4C655" w:rsidR="00E90E49" w:rsidRPr="00CE0424" w:rsidRDefault="00134D9F" w:rsidP="00900B76">
      <w:pPr>
        <w:pStyle w:val="3GPPHeader"/>
        <w:spacing w:after="60"/>
      </w:pPr>
      <w:r>
        <w:t>Xiamen</w:t>
      </w:r>
      <w:r w:rsidR="00C268E6">
        <w:t>,</w:t>
      </w:r>
      <w:r w:rsidR="008C4039">
        <w:t xml:space="preserve"> </w:t>
      </w:r>
      <w:r>
        <w:t>China</w:t>
      </w:r>
      <w:r w:rsidR="008C4039">
        <w:t>,</w:t>
      </w:r>
      <w:r w:rsidR="00C268E6">
        <w:t xml:space="preserve"> </w:t>
      </w:r>
      <w:r>
        <w:t>9</w:t>
      </w:r>
      <w:r w:rsidRPr="00134D9F">
        <w:rPr>
          <w:vertAlign w:val="superscript"/>
        </w:rPr>
        <w:t>th</w:t>
      </w:r>
      <w:r w:rsidR="00087A55">
        <w:t xml:space="preserve"> </w:t>
      </w:r>
      <w:r w:rsidR="00260112">
        <w:t xml:space="preserve">– </w:t>
      </w:r>
      <w:r>
        <w:t>13</w:t>
      </w:r>
      <w:r w:rsidR="00E30BCD" w:rsidRPr="00E30BCD">
        <w:rPr>
          <w:vertAlign w:val="superscript"/>
        </w:rPr>
        <w:t>th</w:t>
      </w:r>
      <w:r w:rsidR="00E30BCD">
        <w:t xml:space="preserve"> </w:t>
      </w:r>
      <w:r>
        <w:t>October</w:t>
      </w:r>
      <w:r w:rsidR="00260112">
        <w:t xml:space="preserve"> 202</w:t>
      </w:r>
      <w:r w:rsidR="00087A55">
        <w:t>3</w:t>
      </w:r>
    </w:p>
    <w:p w14:paraId="252563D4" w14:textId="77777777" w:rsidR="00E90E49" w:rsidRPr="00CE0424" w:rsidRDefault="00E90E49" w:rsidP="00357380">
      <w:pPr>
        <w:pStyle w:val="3GPPHeader"/>
      </w:pPr>
    </w:p>
    <w:p w14:paraId="267378A2" w14:textId="7CF3E1D6" w:rsidR="00E90E49" w:rsidRPr="00EE4D69" w:rsidRDefault="00E90E49" w:rsidP="00311702">
      <w:pPr>
        <w:pStyle w:val="3GPPHeader"/>
        <w:rPr>
          <w:sz w:val="22"/>
          <w:szCs w:val="22"/>
          <w:lang w:val="en-US"/>
        </w:rPr>
      </w:pPr>
      <w:r w:rsidRPr="00EE4D69">
        <w:rPr>
          <w:sz w:val="22"/>
          <w:szCs w:val="22"/>
          <w:lang w:val="en-US"/>
        </w:rPr>
        <w:t>Agenda Item:</w:t>
      </w:r>
      <w:r w:rsidRPr="00EE4D69">
        <w:rPr>
          <w:sz w:val="22"/>
          <w:szCs w:val="22"/>
          <w:lang w:val="en-US"/>
        </w:rPr>
        <w:tab/>
      </w:r>
      <w:r w:rsidR="004E0FAA">
        <w:rPr>
          <w:sz w:val="22"/>
          <w:szCs w:val="22"/>
          <w:lang w:val="en-US"/>
        </w:rPr>
        <w:t>7.</w:t>
      </w:r>
      <w:r w:rsidR="00E73B09">
        <w:rPr>
          <w:sz w:val="22"/>
          <w:szCs w:val="22"/>
          <w:lang w:val="en-US"/>
        </w:rPr>
        <w:t>12.2.1.1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4DBE1F64" w:rsidR="00E90E49" w:rsidRPr="00CE0424" w:rsidRDefault="003D3C45" w:rsidP="00311702">
      <w:pPr>
        <w:pStyle w:val="3GPPHeader"/>
        <w:rPr>
          <w:sz w:val="22"/>
          <w:szCs w:val="22"/>
        </w:rPr>
      </w:pPr>
      <w:r>
        <w:rPr>
          <w:sz w:val="22"/>
          <w:szCs w:val="22"/>
        </w:rPr>
        <w:t>Title:</w:t>
      </w:r>
      <w:r w:rsidR="00E90E49" w:rsidRPr="00CE0424">
        <w:rPr>
          <w:sz w:val="22"/>
          <w:szCs w:val="22"/>
        </w:rPr>
        <w:tab/>
      </w:r>
      <w:r w:rsidR="00134D9F">
        <w:rPr>
          <w:sz w:val="22"/>
          <w:szCs w:val="22"/>
        </w:rPr>
        <w:t xml:space="preserve">Rapporteur resolution proposals for </w:t>
      </w:r>
      <w:proofErr w:type="spellStart"/>
      <w:r w:rsidR="00134D9F">
        <w:rPr>
          <w:sz w:val="22"/>
          <w:szCs w:val="22"/>
        </w:rPr>
        <w:t>mIAB</w:t>
      </w:r>
      <w:proofErr w:type="spellEnd"/>
      <w:r w:rsidR="00134D9F">
        <w:rPr>
          <w:sz w:val="22"/>
          <w:szCs w:val="22"/>
        </w:rPr>
        <w:t xml:space="preserve"> RRC open issues</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3DA3">
        <w:rPr>
          <w:sz w:val="22"/>
          <w:szCs w:val="22"/>
        </w:rPr>
        <w:t>Discussion, Decision</w:t>
      </w:r>
    </w:p>
    <w:p w14:paraId="1DD4A9BC" w14:textId="77777777" w:rsidR="00E90E49" w:rsidRPr="00CE0424" w:rsidRDefault="00E90E49" w:rsidP="00E90E49"/>
    <w:p w14:paraId="028056FC" w14:textId="1A07B988" w:rsidR="00E90E49" w:rsidRDefault="00463D05" w:rsidP="00463D05">
      <w:pPr>
        <w:pStyle w:val="Heading1"/>
        <w:ind w:left="0" w:firstLine="0"/>
      </w:pPr>
      <w:r>
        <w:t>1</w:t>
      </w:r>
      <w:r>
        <w:tab/>
      </w:r>
      <w:r w:rsidR="00E90E49" w:rsidRPr="00CE0424">
        <w:t>Introduction</w:t>
      </w:r>
    </w:p>
    <w:p w14:paraId="5BDC6BA3" w14:textId="4DAB6139" w:rsidR="007F25FA" w:rsidRPr="00CE0424" w:rsidRDefault="00C44D19" w:rsidP="00C44D19">
      <w:pPr>
        <w:pStyle w:val="BodyText"/>
      </w:pPr>
      <w:r>
        <w:t>In this contribution</w:t>
      </w:r>
      <w:r w:rsidR="00134D9F">
        <w:t>,</w:t>
      </w:r>
      <w:r>
        <w:t xml:space="preserve"> we </w:t>
      </w:r>
      <w:r w:rsidR="00134D9F">
        <w:t>possible solution for the remain RRC open issue</w:t>
      </w:r>
      <w:r w:rsidR="002A246B">
        <w:t>s</w:t>
      </w:r>
      <w:r w:rsidR="00134D9F">
        <w:t xml:space="preserve"> from RRC rapporteur perspective</w:t>
      </w:r>
      <w:r>
        <w:t>.</w:t>
      </w:r>
      <w:r w:rsidR="00134D9F">
        <w:t xml:space="preserve"> </w:t>
      </w:r>
    </w:p>
    <w:p w14:paraId="6B9E4C24" w14:textId="0408B4FA" w:rsidR="00605E8A" w:rsidRDefault="00463D05" w:rsidP="00C44D19">
      <w:pPr>
        <w:pStyle w:val="Heading1"/>
      </w:pPr>
      <w:bookmarkStart w:id="0" w:name="_Ref178064866"/>
      <w:r>
        <w:t>2</w:t>
      </w:r>
      <w:r>
        <w:tab/>
      </w:r>
      <w:r w:rsidR="004000E8" w:rsidRPr="00CE0424">
        <w:t>Discussion</w:t>
      </w:r>
      <w:bookmarkEnd w:id="0"/>
    </w:p>
    <w:p w14:paraId="650F5954" w14:textId="030FFE4F" w:rsidR="00A76AC6" w:rsidRDefault="007266BE" w:rsidP="004B0B22">
      <w:pPr>
        <w:pStyle w:val="BodyText"/>
      </w:pPr>
      <w:r>
        <w:t xml:space="preserve">According to </w:t>
      </w:r>
      <w:r w:rsidR="00A76AC6">
        <w:t>the current RRC running CR for IAB in [X], the following open issues are still pending to be resolved:</w:t>
      </w:r>
    </w:p>
    <w:p w14:paraId="3E63D0E9" w14:textId="5D633D5F" w:rsidR="00382EED" w:rsidRPr="0028684B" w:rsidRDefault="00382EED" w:rsidP="00382EED">
      <w:pPr>
        <w:pStyle w:val="EditorsNote"/>
        <w:rPr>
          <w:i/>
          <w:iCs/>
          <w:lang w:val="fi-FI"/>
        </w:rPr>
      </w:pPr>
      <w:r w:rsidRPr="0028684B">
        <w:rPr>
          <w:i/>
          <w:iCs/>
        </w:rPr>
        <w:t>Editor’s note: FFS whether we need only PCI range, only frequencies, or both</w:t>
      </w:r>
      <w:r>
        <w:rPr>
          <w:i/>
          <w:iCs/>
          <w:lang w:val="fi-FI"/>
        </w:rPr>
        <w:t>.</w:t>
      </w:r>
    </w:p>
    <w:p w14:paraId="1652614D" w14:textId="77777777" w:rsidR="00382EED" w:rsidRDefault="00382EED" w:rsidP="00382EED">
      <w:pPr>
        <w:pStyle w:val="EditorsNote"/>
        <w:rPr>
          <w:i/>
          <w:iCs/>
        </w:rPr>
      </w:pPr>
      <w:r w:rsidRPr="009F3CEC">
        <w:rPr>
          <w:i/>
          <w:iCs/>
        </w:rPr>
        <w:t>Editor’s Note: FFS whether there is a need to indicate a beam explicitly</w:t>
      </w:r>
      <w:r w:rsidRPr="00596B1B">
        <w:rPr>
          <w:i/>
          <w:iCs/>
        </w:rPr>
        <w:t>.</w:t>
      </w:r>
    </w:p>
    <w:p w14:paraId="4F5A6259" w14:textId="6F95EE2D" w:rsidR="00A76AC6" w:rsidRPr="00414D29" w:rsidRDefault="00382EED" w:rsidP="00414D29">
      <w:pPr>
        <w:pStyle w:val="EditorsNote"/>
        <w:rPr>
          <w:i/>
          <w:iCs/>
        </w:rPr>
      </w:pPr>
      <w:r w:rsidRPr="00842845">
        <w:rPr>
          <w:i/>
          <w:iCs/>
        </w:rPr>
        <w:t xml:space="preserve">Editor’s note: FFS on how </w:t>
      </w:r>
      <w:proofErr w:type="spellStart"/>
      <w:r w:rsidRPr="00842845">
        <w:rPr>
          <w:i/>
          <w:iCs/>
        </w:rPr>
        <w:t>mobileIAB</w:t>
      </w:r>
      <w:proofErr w:type="spellEnd"/>
      <w:r w:rsidRPr="00842845">
        <w:rPr>
          <w:i/>
          <w:iCs/>
        </w:rPr>
        <w:t xml:space="preserve">-Support interacts with existing </w:t>
      </w:r>
      <w:proofErr w:type="spellStart"/>
      <w:r w:rsidRPr="00842845">
        <w:rPr>
          <w:i/>
          <w:iCs/>
        </w:rPr>
        <w:t>iab</w:t>
      </w:r>
      <w:proofErr w:type="spellEnd"/>
      <w:r w:rsidRPr="00842845">
        <w:rPr>
          <w:i/>
          <w:iCs/>
        </w:rPr>
        <w:t>-Support</w:t>
      </w:r>
    </w:p>
    <w:p w14:paraId="502CD50C" w14:textId="10F310A6" w:rsidR="00A76AC6" w:rsidRDefault="00A3244D" w:rsidP="00A3244D">
      <w:pPr>
        <w:pStyle w:val="Heading3"/>
      </w:pPr>
      <w:r>
        <w:t>2.1</w:t>
      </w:r>
      <w:r>
        <w:tab/>
        <w:t>Beam indication within the handover command</w:t>
      </w:r>
    </w:p>
    <w:p w14:paraId="6FB25195" w14:textId="20F99C06" w:rsidR="00E952C0" w:rsidRDefault="002C02B5" w:rsidP="004B0B22">
      <w:pPr>
        <w:pStyle w:val="BodyText"/>
      </w:pPr>
      <w:r>
        <w:t>One of the agreements taken</w:t>
      </w:r>
      <w:r w:rsidR="00E952C0">
        <w:t xml:space="preserve"> in the last RAN2</w:t>
      </w:r>
      <w:r>
        <w:t>#122</w:t>
      </w:r>
      <w:r w:rsidR="00E952C0">
        <w:t xml:space="preserve"> meeting is the following:</w:t>
      </w:r>
    </w:p>
    <w:p w14:paraId="03B8DE57" w14:textId="77777777" w:rsidR="00E952C0" w:rsidRDefault="00E952C0" w:rsidP="00E952C0">
      <w:pPr>
        <w:pStyle w:val="Agreement"/>
      </w:pPr>
      <w:r>
        <w:t xml:space="preserve">R2 assumes that the network can know/select the beam, </w:t>
      </w:r>
      <w:r w:rsidRPr="00E952C0">
        <w:rPr>
          <w:highlight w:val="yellow"/>
        </w:rPr>
        <w:t xml:space="preserve">either from network </w:t>
      </w:r>
      <w:proofErr w:type="spellStart"/>
      <w:r w:rsidRPr="00E952C0">
        <w:rPr>
          <w:highlight w:val="yellow"/>
        </w:rPr>
        <w:t>impl</w:t>
      </w:r>
      <w:proofErr w:type="spellEnd"/>
      <w:r w:rsidRPr="00E952C0">
        <w:rPr>
          <w:highlight w:val="yellow"/>
        </w:rPr>
        <w:t xml:space="preserve"> specific knowledge or from UE measurement report</w:t>
      </w:r>
      <w:r>
        <w:t xml:space="preserve"> (legacy report).</w:t>
      </w:r>
    </w:p>
    <w:p w14:paraId="7A0DEFE3" w14:textId="77777777" w:rsidR="00E952C0" w:rsidRDefault="00E952C0" w:rsidP="004B0B22">
      <w:pPr>
        <w:pStyle w:val="BodyText"/>
      </w:pPr>
    </w:p>
    <w:p w14:paraId="369995DC" w14:textId="0729A44C" w:rsidR="004B0B22" w:rsidRDefault="00E952C0" w:rsidP="004B0B22">
      <w:pPr>
        <w:pStyle w:val="BodyText"/>
      </w:pPr>
      <w:r>
        <w:t xml:space="preserve">Since the original understanding </w:t>
      </w:r>
      <w:r w:rsidR="00900291">
        <w:t xml:space="preserve">in </w:t>
      </w:r>
      <w:r>
        <w:t>RAN2 is that RACH-less handover for mobile IAB may only be done on cell that are known at the UE, the only way for the network (i.e., second logical DU) to know on which beam the UE should be handed off is only based on measurements reported by the UE.</w:t>
      </w:r>
    </w:p>
    <w:p w14:paraId="59BCA33D" w14:textId="73F94DEB" w:rsidR="00E952C0" w:rsidRDefault="00B540C3" w:rsidP="004B0B22">
      <w:pPr>
        <w:pStyle w:val="Proposal"/>
      </w:pPr>
      <w:bookmarkStart w:id="1" w:name="_Toc146820790"/>
      <w:r>
        <w:t>For RACH-less handover in mobile IAB, the network knows/selects a beam to indicate to the UE only based on the UE measurement report.</w:t>
      </w:r>
      <w:bookmarkEnd w:id="1"/>
      <w:r>
        <w:t xml:space="preserve"> </w:t>
      </w:r>
    </w:p>
    <w:p w14:paraId="312E8BFA" w14:textId="30B65D21" w:rsidR="00DF3004" w:rsidRDefault="00DF3004" w:rsidP="004B0B22">
      <w:pPr>
        <w:pStyle w:val="BodyText"/>
      </w:pPr>
      <w:r>
        <w:t xml:space="preserve">Further, </w:t>
      </w:r>
      <w:proofErr w:type="gramStart"/>
      <w:r>
        <w:t>it is clear that there</w:t>
      </w:r>
      <w:proofErr w:type="gramEnd"/>
      <w:r>
        <w:t xml:space="preserve"> is a need for the network to indicate a beam to the UE when a </w:t>
      </w:r>
      <w:r w:rsidR="00393079">
        <w:t>RACH-less mobile IAB handover happens. According to this, the easiest solution would be for the network to indicate a TCI</w:t>
      </w:r>
      <w:r w:rsidR="006B4628">
        <w:t xml:space="preserve"> state ID with point to the existing list of TCI state IDs which is part of the RRC configuration.</w:t>
      </w:r>
      <w:r w:rsidR="00EE0F01">
        <w:t xml:space="preserve"> Therefore, we propose:</w:t>
      </w:r>
    </w:p>
    <w:p w14:paraId="077AFE0C" w14:textId="586799FC" w:rsidR="00393079" w:rsidRDefault="00414D29" w:rsidP="004B0B22">
      <w:pPr>
        <w:pStyle w:val="Proposal"/>
      </w:pPr>
      <w:bookmarkStart w:id="2" w:name="_Toc146820791"/>
      <w:r>
        <w:t xml:space="preserve">Network provides a TCI state ID within the </w:t>
      </w:r>
      <w:proofErr w:type="spellStart"/>
      <w:r>
        <w:t>ReconfigurationWithSync</w:t>
      </w:r>
      <w:proofErr w:type="spellEnd"/>
      <w:r>
        <w:t xml:space="preserve"> IE to indicate a beam to be used during RACH-less handover.</w:t>
      </w:r>
      <w:bookmarkEnd w:id="2"/>
    </w:p>
    <w:p w14:paraId="155687DA" w14:textId="6F2B55F9" w:rsidR="00414D29" w:rsidRDefault="00414D29" w:rsidP="00414D29">
      <w:pPr>
        <w:pStyle w:val="Heading3"/>
      </w:pPr>
      <w:r>
        <w:t>2.2</w:t>
      </w:r>
      <w:r>
        <w:tab/>
        <w:t xml:space="preserve">Indicate PCI range together with frequencies within </w:t>
      </w:r>
      <w:proofErr w:type="gramStart"/>
      <w:r>
        <w:t>SIB</w:t>
      </w:r>
      <w:r w:rsidR="00F3705C">
        <w:t>4</w:t>
      </w:r>
      <w:proofErr w:type="gramEnd"/>
    </w:p>
    <w:p w14:paraId="53C86586" w14:textId="0CD0A19F" w:rsidR="00F3705C" w:rsidRDefault="00F3705C" w:rsidP="00F3705C">
      <w:pPr>
        <w:pStyle w:val="BodyText"/>
      </w:pPr>
      <w:r>
        <w:t xml:space="preserve">According to current RRC running CR, </w:t>
      </w:r>
      <w:r w:rsidR="003A3FE7">
        <w:t>so far within SIB4 the network indicates a set of frequencies on where mobile IAB cell are possible deployed:</w:t>
      </w:r>
    </w:p>
    <w:p w14:paraId="5AF61FCC" w14:textId="77777777" w:rsidR="00CE1E41" w:rsidRDefault="00CE1E41" w:rsidP="00CE1E41">
      <w:pPr>
        <w:pStyle w:val="PL"/>
      </w:pPr>
      <w:r>
        <w:t xml:space="preserve">MobileIAB-InterFreqCarrierFreqList-r18 ::= </w:t>
      </w:r>
      <w:r w:rsidRPr="00483AE8">
        <w:rPr>
          <w:color w:val="993366"/>
        </w:rPr>
        <w:t>SEQUENCE</w:t>
      </w:r>
      <w:r>
        <w:t xml:space="preserve"> </w:t>
      </w:r>
      <w:r w:rsidRPr="00C0503E">
        <w:t>(</w:t>
      </w:r>
      <w:r w:rsidRPr="00C0503E">
        <w:rPr>
          <w:color w:val="993366"/>
        </w:rPr>
        <w:t>SIZE</w:t>
      </w:r>
      <w:r w:rsidRPr="00C0503E">
        <w:t xml:space="preserve"> (1..maxFreq))</w:t>
      </w:r>
      <w:r w:rsidRPr="00C0503E">
        <w:rPr>
          <w:color w:val="993366"/>
        </w:rPr>
        <w:t xml:space="preserve"> OF</w:t>
      </w:r>
      <w:r w:rsidRPr="00C0503E">
        <w:t xml:space="preserve"> </w:t>
      </w:r>
      <w:r>
        <w:t>MobileIAB-</w:t>
      </w:r>
      <w:r w:rsidRPr="00C0503E">
        <w:t>InterFreqCarrierFreqInfo</w:t>
      </w:r>
      <w:r>
        <w:t>-r18</w:t>
      </w:r>
    </w:p>
    <w:p w14:paraId="2F2EAA4E" w14:textId="77777777" w:rsidR="00CE1E41" w:rsidRDefault="00CE1E41" w:rsidP="00CE1E41">
      <w:pPr>
        <w:pStyle w:val="PL"/>
      </w:pPr>
    </w:p>
    <w:p w14:paraId="2C4839F8" w14:textId="77777777" w:rsidR="00CE1E41" w:rsidRDefault="00CE1E41" w:rsidP="00CE1E41">
      <w:pPr>
        <w:pStyle w:val="PL"/>
      </w:pPr>
      <w:r>
        <w:t>MobileIAB-</w:t>
      </w:r>
      <w:r w:rsidRPr="00C0503E">
        <w:t>InterFreqCarrierFreqInfo</w:t>
      </w:r>
      <w:r>
        <w:t xml:space="preserve">-r18 ::= </w:t>
      </w:r>
      <w:r w:rsidRPr="00483AE8">
        <w:rPr>
          <w:color w:val="993366"/>
        </w:rPr>
        <w:t>SEQUENCE</w:t>
      </w:r>
      <w:r>
        <w:t xml:space="preserve"> {</w:t>
      </w:r>
    </w:p>
    <w:p w14:paraId="69E4AB72" w14:textId="7EFD327B" w:rsidR="00CE1E41" w:rsidRDefault="00CE1E41" w:rsidP="00CE1E41">
      <w:pPr>
        <w:pStyle w:val="PL"/>
      </w:pPr>
      <w:r>
        <w:rPr>
          <w:highlight w:val="yellow"/>
        </w:rPr>
        <w:lastRenderedPageBreak/>
        <w:t xml:space="preserve">    </w:t>
      </w:r>
      <w:r w:rsidRPr="00CE1E41">
        <w:rPr>
          <w:highlight w:val="yellow"/>
        </w:rPr>
        <w:t xml:space="preserve">targetFrequency-r18           </w:t>
      </w:r>
      <w:r w:rsidRPr="00CE1E41">
        <w:rPr>
          <w:color w:val="993366"/>
          <w:highlight w:val="yellow"/>
        </w:rPr>
        <w:t xml:space="preserve"> </w:t>
      </w:r>
      <w:r w:rsidRPr="00CE1E41">
        <w:rPr>
          <w:highlight w:val="yellow"/>
        </w:rPr>
        <w:t>ARFCN-ValueNR</w:t>
      </w:r>
    </w:p>
    <w:p w14:paraId="049211C7" w14:textId="77777777" w:rsidR="00CE1E41" w:rsidRDefault="00CE1E41" w:rsidP="00CE1E41">
      <w:pPr>
        <w:pStyle w:val="PL"/>
      </w:pPr>
      <w:r>
        <w:t>}</w:t>
      </w:r>
    </w:p>
    <w:p w14:paraId="72C0BF34" w14:textId="77777777" w:rsidR="00CE1E41" w:rsidRDefault="00CE1E41" w:rsidP="00CE1E41">
      <w:pPr>
        <w:pStyle w:val="PL"/>
      </w:pPr>
    </w:p>
    <w:p w14:paraId="67742BC5" w14:textId="77777777" w:rsidR="00CE1E41" w:rsidRPr="004E79C8" w:rsidRDefault="00CE1E41" w:rsidP="00CE1E41">
      <w:pPr>
        <w:pStyle w:val="PL"/>
        <w:rPr>
          <w:color w:val="FF0000"/>
        </w:rPr>
      </w:pPr>
      <w:r w:rsidRPr="004E79C8">
        <w:rPr>
          <w:color w:val="FF0000"/>
        </w:rPr>
        <w:t>EDITOR’S NOTE: FFS whether we need only PCI range, only frequencies, or both</w:t>
      </w:r>
    </w:p>
    <w:p w14:paraId="45FDAD6E" w14:textId="77777777" w:rsidR="00393079" w:rsidRDefault="00393079" w:rsidP="004B0B22">
      <w:pPr>
        <w:pStyle w:val="BodyText"/>
      </w:pPr>
    </w:p>
    <w:p w14:paraId="61857594" w14:textId="3DAA5963" w:rsidR="00CE1E41" w:rsidRDefault="00CE1E41" w:rsidP="004B0B22">
      <w:pPr>
        <w:pStyle w:val="BodyText"/>
      </w:pPr>
      <w:r>
        <w:t xml:space="preserve">However, even if frequencies are provided, there is no possibility for the UE to distinguish which cell deployed on the frequency signalling within </w:t>
      </w:r>
      <w:r w:rsidRPr="00CE1E41">
        <w:rPr>
          <w:i/>
          <w:iCs/>
        </w:rPr>
        <w:t>targetFrequency-r18</w:t>
      </w:r>
      <w:r>
        <w:rPr>
          <w:i/>
          <w:iCs/>
        </w:rPr>
        <w:t xml:space="preserve"> </w:t>
      </w:r>
      <w:r>
        <w:t xml:space="preserve">are mobile IAB and which are normal cell. According to this, </w:t>
      </w:r>
      <w:r w:rsidR="00575701">
        <w:t>the current information provided in the RRC running CR is not complete and is not useful for the UE.</w:t>
      </w:r>
    </w:p>
    <w:p w14:paraId="2367AF2E" w14:textId="5AF05116" w:rsidR="00575701" w:rsidRDefault="00575701" w:rsidP="00575701">
      <w:pPr>
        <w:pStyle w:val="Observation"/>
      </w:pPr>
      <w:r>
        <w:t>Since mobile IAB cells and static cells can be deployed on the same frequency, providing only frequency information in SIB4 will not help the UE to prioritize mobile IAB cells.</w:t>
      </w:r>
    </w:p>
    <w:p w14:paraId="357EEA16" w14:textId="56F0E781" w:rsidR="00575701" w:rsidRDefault="00575701" w:rsidP="00575701">
      <w:pPr>
        <w:pStyle w:val="BodyText"/>
      </w:pPr>
      <w:r>
        <w:t xml:space="preserve">In order to solve this issue, a straightforward solution would be to provide also a range of </w:t>
      </w:r>
      <w:proofErr w:type="gramStart"/>
      <w:r>
        <w:t>PCI</w:t>
      </w:r>
      <w:proofErr w:type="gramEnd"/>
      <w:r>
        <w:t xml:space="preserve"> so the UE know which PCI are referring to mobile IAB cells. Therefore, we propose:</w:t>
      </w:r>
    </w:p>
    <w:p w14:paraId="1A90ED9F" w14:textId="6EF2E32D" w:rsidR="00414D29" w:rsidRDefault="00575701" w:rsidP="004B0B22">
      <w:pPr>
        <w:pStyle w:val="Proposal"/>
      </w:pPr>
      <w:bookmarkStart w:id="3" w:name="_Toc146820792"/>
      <w:r>
        <w:t>Together with the frequencies, also PCI ranges are provided in SIB4 to the UE to identify the mobile IAB cells during cell re-selection.</w:t>
      </w:r>
      <w:bookmarkEnd w:id="3"/>
    </w:p>
    <w:p w14:paraId="42C6F34D" w14:textId="67BA818E" w:rsidR="00575701" w:rsidRDefault="00575701" w:rsidP="00575701">
      <w:pPr>
        <w:pStyle w:val="Heading3"/>
        <w:rPr>
          <w:i/>
          <w:iCs/>
        </w:rPr>
      </w:pPr>
      <w:r>
        <w:rPr>
          <w:lang w:val="fi-FI"/>
        </w:rPr>
        <w:t>2.3</w:t>
      </w:r>
      <w:r>
        <w:rPr>
          <w:lang w:val="fi-FI"/>
        </w:rPr>
        <w:tab/>
      </w:r>
      <w:proofErr w:type="spellStart"/>
      <w:r>
        <w:rPr>
          <w:lang w:val="fi-FI"/>
        </w:rPr>
        <w:t>Interaction</w:t>
      </w:r>
      <w:proofErr w:type="spellEnd"/>
      <w:r>
        <w:rPr>
          <w:lang w:val="fi-FI"/>
        </w:rPr>
        <w:t xml:space="preserve"> of</w:t>
      </w:r>
      <w:r w:rsidRPr="00842845">
        <w:t xml:space="preserve"> </w:t>
      </w:r>
      <w:proofErr w:type="spellStart"/>
      <w:r w:rsidRPr="00575701">
        <w:rPr>
          <w:i/>
          <w:iCs/>
        </w:rPr>
        <w:t>mobileIAB</w:t>
      </w:r>
      <w:proofErr w:type="spellEnd"/>
      <w:r w:rsidRPr="00575701">
        <w:rPr>
          <w:i/>
          <w:iCs/>
        </w:rPr>
        <w:t>-Support</w:t>
      </w:r>
      <w:r w:rsidRPr="00842845">
        <w:t xml:space="preserve"> with existing </w:t>
      </w:r>
      <w:proofErr w:type="spellStart"/>
      <w:r w:rsidRPr="00575701">
        <w:rPr>
          <w:i/>
          <w:iCs/>
        </w:rPr>
        <w:t>iab</w:t>
      </w:r>
      <w:proofErr w:type="spellEnd"/>
      <w:r w:rsidRPr="00575701">
        <w:rPr>
          <w:i/>
          <w:iCs/>
        </w:rPr>
        <w:t>-Support</w:t>
      </w:r>
    </w:p>
    <w:p w14:paraId="4C25CD19" w14:textId="2B82439C" w:rsidR="008A7384" w:rsidRDefault="00264974" w:rsidP="00264974">
      <w:pPr>
        <w:pStyle w:val="BodyText"/>
      </w:pPr>
      <w:r>
        <w:t xml:space="preserve">According to the current description of </w:t>
      </w:r>
      <w:proofErr w:type="spellStart"/>
      <w:r w:rsidRPr="00264974">
        <w:rPr>
          <w:i/>
          <w:iCs/>
        </w:rPr>
        <w:t>iab</w:t>
      </w:r>
      <w:proofErr w:type="spellEnd"/>
      <w:r w:rsidRPr="00264974">
        <w:rPr>
          <w:i/>
          <w:iCs/>
        </w:rPr>
        <w:t>-Support</w:t>
      </w:r>
      <w:r>
        <w:t xml:space="preserve"> this flag is used for both indicating that a cell is a IAB cell </w:t>
      </w:r>
      <w:proofErr w:type="gramStart"/>
      <w:r>
        <w:t xml:space="preserve">and </w:t>
      </w:r>
      <w:r w:rsidR="008A7384">
        <w:t>also</w:t>
      </w:r>
      <w:proofErr w:type="gramEnd"/>
      <w:r w:rsidR="008A7384">
        <w:t xml:space="preserve"> that cell support IAB. Further, the flag is also used to perform cell barring for an IAB-node.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A7384" w:rsidRPr="00F10B4F" w14:paraId="6F0E5134" w14:textId="77777777" w:rsidTr="008A7384">
        <w:tc>
          <w:tcPr>
            <w:tcW w:w="5000" w:type="pct"/>
            <w:tcBorders>
              <w:top w:val="single" w:sz="4" w:space="0" w:color="auto"/>
              <w:left w:val="single" w:sz="4" w:space="0" w:color="auto"/>
              <w:bottom w:val="single" w:sz="4" w:space="0" w:color="auto"/>
              <w:right w:val="single" w:sz="4" w:space="0" w:color="auto"/>
            </w:tcBorders>
            <w:hideMark/>
          </w:tcPr>
          <w:p w14:paraId="49A6EB09" w14:textId="77777777" w:rsidR="008A7384" w:rsidRPr="00F10B4F" w:rsidRDefault="008A7384" w:rsidP="007853BC">
            <w:pPr>
              <w:pStyle w:val="TAL"/>
              <w:rPr>
                <w:b/>
                <w:bCs/>
                <w:i/>
                <w:iCs/>
              </w:rPr>
            </w:pPr>
            <w:proofErr w:type="spellStart"/>
            <w:r w:rsidRPr="00F10B4F">
              <w:rPr>
                <w:b/>
                <w:bCs/>
                <w:i/>
                <w:iCs/>
              </w:rPr>
              <w:t>iab</w:t>
            </w:r>
            <w:proofErr w:type="spellEnd"/>
            <w:r w:rsidRPr="00F10B4F">
              <w:rPr>
                <w:b/>
                <w:bCs/>
                <w:i/>
                <w:iCs/>
              </w:rPr>
              <w:t>-Support</w:t>
            </w:r>
          </w:p>
          <w:p w14:paraId="2393902A" w14:textId="77777777" w:rsidR="008A7384" w:rsidRPr="00F10B4F" w:rsidRDefault="008A7384" w:rsidP="007853BC">
            <w:pPr>
              <w:pStyle w:val="TAL"/>
              <w:rPr>
                <w:lang w:eastAsia="sv-SE"/>
              </w:rPr>
            </w:pPr>
            <w:r w:rsidRPr="00F10B4F">
              <w:rPr>
                <w:lang w:eastAsia="sv-SE"/>
              </w:rPr>
              <w:t>This field combines both the support of IAB and the cell status for IAB. If the field is present, the cell supports IAB and the cell is also considered as a candidate</w:t>
            </w:r>
            <w:r w:rsidRPr="00F10B4F">
              <w:t xml:space="preserve"> for cell (re)selection</w:t>
            </w:r>
            <w:r w:rsidRPr="00F10B4F">
              <w:rPr>
                <w:lang w:eastAsia="sv-SE"/>
              </w:rPr>
              <w:t xml:space="preserve"> for IAB-node; if the field is absent, the cell does not support IAB and/or the cell is barred for IAB-node.</w:t>
            </w:r>
          </w:p>
        </w:tc>
      </w:tr>
    </w:tbl>
    <w:p w14:paraId="2EF228F2" w14:textId="77777777" w:rsidR="008A7384" w:rsidRPr="00264974" w:rsidRDefault="008A7384" w:rsidP="00264974">
      <w:pPr>
        <w:pStyle w:val="BodyText"/>
      </w:pPr>
    </w:p>
    <w:p w14:paraId="0903A7D7" w14:textId="15B454F5" w:rsidR="00575701" w:rsidRDefault="00034281" w:rsidP="004B0B22">
      <w:pPr>
        <w:pStyle w:val="BodyText"/>
      </w:pPr>
      <w:r>
        <w:t xml:space="preserve">About the new field </w:t>
      </w:r>
      <w:proofErr w:type="spellStart"/>
      <w:r w:rsidRPr="00034281">
        <w:rPr>
          <w:i/>
          <w:iCs/>
        </w:rPr>
        <w:t>mobileIAB</w:t>
      </w:r>
      <w:proofErr w:type="spellEnd"/>
      <w:r w:rsidRPr="00034281">
        <w:rPr>
          <w:i/>
          <w:iCs/>
        </w:rPr>
        <w:t>-Support</w:t>
      </w:r>
      <w:r>
        <w:t xml:space="preserve"> added in the RRC running CR, </w:t>
      </w:r>
      <w:r w:rsidR="00A57282">
        <w:t>this field is only used to indicate that the cell is a mobile IAB cell.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26C7E" w:rsidRPr="00C0503E" w14:paraId="444EE3A7" w14:textId="77777777" w:rsidTr="00526C7E">
        <w:tc>
          <w:tcPr>
            <w:tcW w:w="5000" w:type="pct"/>
            <w:tcBorders>
              <w:top w:val="single" w:sz="4" w:space="0" w:color="auto"/>
              <w:left w:val="single" w:sz="4" w:space="0" w:color="auto"/>
              <w:bottom w:val="single" w:sz="4" w:space="0" w:color="auto"/>
              <w:right w:val="single" w:sz="4" w:space="0" w:color="auto"/>
            </w:tcBorders>
            <w:hideMark/>
          </w:tcPr>
          <w:p w14:paraId="63C0E8CC" w14:textId="77777777" w:rsidR="00526C7E" w:rsidRPr="00C0503E" w:rsidRDefault="00526C7E" w:rsidP="007853BC">
            <w:pPr>
              <w:pStyle w:val="TAL"/>
              <w:rPr>
                <w:b/>
                <w:bCs/>
                <w:i/>
                <w:iCs/>
              </w:rPr>
            </w:pPr>
            <w:proofErr w:type="spellStart"/>
            <w:r>
              <w:rPr>
                <w:b/>
                <w:bCs/>
                <w:i/>
                <w:iCs/>
              </w:rPr>
              <w:t>mobileIAB</w:t>
            </w:r>
            <w:proofErr w:type="spellEnd"/>
            <w:r w:rsidRPr="00C0503E">
              <w:rPr>
                <w:b/>
                <w:bCs/>
                <w:i/>
                <w:iCs/>
              </w:rPr>
              <w:t>-</w:t>
            </w:r>
            <w:r>
              <w:rPr>
                <w:b/>
                <w:bCs/>
                <w:i/>
                <w:iCs/>
              </w:rPr>
              <w:t>Cell</w:t>
            </w:r>
          </w:p>
          <w:p w14:paraId="7AAFC614" w14:textId="77777777" w:rsidR="00526C7E" w:rsidRPr="00C0503E" w:rsidRDefault="00526C7E" w:rsidP="007853BC">
            <w:pPr>
              <w:pStyle w:val="TAL"/>
              <w:rPr>
                <w:lang w:eastAsia="sv-SE"/>
              </w:rPr>
            </w:pPr>
            <w:r>
              <w:rPr>
                <w:lang w:eastAsia="sv-SE"/>
              </w:rPr>
              <w:t>The presence of this field indicates that this is a</w:t>
            </w:r>
            <w:r w:rsidRPr="00C0503E">
              <w:rPr>
                <w:lang w:eastAsia="sv-SE"/>
              </w:rPr>
              <w:t xml:space="preserve"> </w:t>
            </w:r>
            <w:r>
              <w:rPr>
                <w:lang w:eastAsia="sv-SE"/>
              </w:rPr>
              <w:t xml:space="preserve">mobile </w:t>
            </w:r>
            <w:r w:rsidRPr="00C0503E">
              <w:rPr>
                <w:lang w:eastAsia="sv-SE"/>
              </w:rPr>
              <w:t>IAB</w:t>
            </w:r>
            <w:r>
              <w:rPr>
                <w:lang w:eastAsia="sv-SE"/>
              </w:rPr>
              <w:t xml:space="preserve"> cell.</w:t>
            </w:r>
          </w:p>
        </w:tc>
      </w:tr>
    </w:tbl>
    <w:p w14:paraId="6F9175B9" w14:textId="77777777" w:rsidR="00A57282" w:rsidRDefault="00A57282" w:rsidP="004B0B22">
      <w:pPr>
        <w:pStyle w:val="BodyText"/>
      </w:pPr>
    </w:p>
    <w:p w14:paraId="020CFFFF" w14:textId="14B0346B" w:rsidR="00575701" w:rsidRDefault="00F92733" w:rsidP="004B0B22">
      <w:pPr>
        <w:pStyle w:val="BodyText"/>
      </w:pPr>
      <w:r>
        <w:t xml:space="preserve">In principle, the understanding is that </w:t>
      </w:r>
      <w:proofErr w:type="gramStart"/>
      <w:r w:rsidR="009818E6">
        <w:t>in order to</w:t>
      </w:r>
      <w:proofErr w:type="gramEnd"/>
      <w:r w:rsidR="009818E6">
        <w:t xml:space="preserve"> support mobile IAB, also the legacy static IAB function should be supported. In this sense, the coexistence of the two flag</w:t>
      </w:r>
      <w:r w:rsidR="00196D9C">
        <w:t>s</w:t>
      </w:r>
      <w:r w:rsidR="009818E6">
        <w:t xml:space="preserve"> does not create any confusion except for the fact that the UE should interpret the cell status differently based on whether </w:t>
      </w:r>
      <w:proofErr w:type="spellStart"/>
      <w:r w:rsidR="002876AC" w:rsidRPr="00575701">
        <w:rPr>
          <w:i/>
          <w:iCs/>
        </w:rPr>
        <w:t>mobileIAB</w:t>
      </w:r>
      <w:proofErr w:type="spellEnd"/>
      <w:r w:rsidR="002876AC" w:rsidRPr="00575701">
        <w:rPr>
          <w:i/>
          <w:iCs/>
        </w:rPr>
        <w:t>-Support</w:t>
      </w:r>
      <w:r w:rsidR="002876AC" w:rsidRPr="00842845">
        <w:t xml:space="preserve"> </w:t>
      </w:r>
      <w:r w:rsidR="002876AC">
        <w:t>or the</w:t>
      </w:r>
      <w:r w:rsidR="002876AC" w:rsidRPr="00842845">
        <w:t xml:space="preserve"> existing </w:t>
      </w:r>
      <w:proofErr w:type="spellStart"/>
      <w:r w:rsidR="002876AC" w:rsidRPr="00575701">
        <w:rPr>
          <w:i/>
          <w:iCs/>
        </w:rPr>
        <w:t>iab</w:t>
      </w:r>
      <w:proofErr w:type="spellEnd"/>
      <w:r w:rsidR="002876AC" w:rsidRPr="00575701">
        <w:rPr>
          <w:i/>
          <w:iCs/>
        </w:rPr>
        <w:t>-Support</w:t>
      </w:r>
      <w:r w:rsidR="002876AC">
        <w:rPr>
          <w:i/>
          <w:iCs/>
        </w:rPr>
        <w:t xml:space="preserve"> </w:t>
      </w:r>
      <w:r w:rsidR="002876AC">
        <w:t xml:space="preserve">is signalled. According to this, probably the easiest would be to </w:t>
      </w:r>
      <w:r w:rsidR="00E05425">
        <w:t xml:space="preserve">use the new </w:t>
      </w:r>
      <w:proofErr w:type="spellStart"/>
      <w:r w:rsidR="00E05425" w:rsidRPr="00575701">
        <w:rPr>
          <w:i/>
          <w:iCs/>
        </w:rPr>
        <w:t>mobileIAB</w:t>
      </w:r>
      <w:proofErr w:type="spellEnd"/>
      <w:r w:rsidR="00E05425" w:rsidRPr="00575701">
        <w:rPr>
          <w:i/>
          <w:iCs/>
        </w:rPr>
        <w:t>-Support</w:t>
      </w:r>
      <w:r w:rsidR="00E05425">
        <w:t xml:space="preserve"> also for the support </w:t>
      </w:r>
      <w:r w:rsidR="00DF5FF3">
        <w:t xml:space="preserve">of mobile IAB in the cell. This means </w:t>
      </w:r>
      <w:proofErr w:type="gramStart"/>
      <w:r w:rsidR="00DF5FF3">
        <w:t>reverting back</w:t>
      </w:r>
      <w:proofErr w:type="gramEnd"/>
      <w:r w:rsidR="00DF5FF3">
        <w:t xml:space="preserve"> the agreement to have separate flags for the support of cell status and mobile IAB.</w:t>
      </w:r>
    </w:p>
    <w:p w14:paraId="0D53F147" w14:textId="0F719824" w:rsidR="00DF5FF3" w:rsidRDefault="00DF5FF3" w:rsidP="00DF5FF3">
      <w:pPr>
        <w:pStyle w:val="Proposal"/>
      </w:pPr>
      <w:bookmarkStart w:id="4" w:name="_Toc146820793"/>
      <w:r>
        <w:t>RAN2 to agree to use only one flag for indicating the cell status and the support of mobile IAB.</w:t>
      </w:r>
      <w:bookmarkEnd w:id="4"/>
    </w:p>
    <w:p w14:paraId="454C82CF" w14:textId="5821D256" w:rsidR="00695318" w:rsidRDefault="00DF5FF3" w:rsidP="00DF5FF3">
      <w:pPr>
        <w:pStyle w:val="Proposal"/>
      </w:pPr>
      <w:bookmarkStart w:id="5" w:name="_Toc146820794"/>
      <w:r>
        <w:t>RAN2 to agree that the new flag (according to Proposal 4) and old flag can be signalled together.</w:t>
      </w:r>
      <w:bookmarkEnd w:id="5"/>
    </w:p>
    <w:p w14:paraId="20D74898" w14:textId="6826DF48" w:rsidR="00C01F33" w:rsidRPr="00CE0424" w:rsidRDefault="003569C3" w:rsidP="00CE0424">
      <w:pPr>
        <w:pStyle w:val="Heading1"/>
      </w:pPr>
      <w:r>
        <w:t>3</w:t>
      </w:r>
      <w:r>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F0025B2" w14:textId="77777777" w:rsidR="00E73B09"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20790" w:history="1">
        <w:r w:rsidR="00E73B09" w:rsidRPr="001A08DC">
          <w:rPr>
            <w:rStyle w:val="Hyperlink"/>
            <w:noProof/>
          </w:rPr>
          <w:t>Proposal 1</w:t>
        </w:r>
        <w:r w:rsidR="00E73B09">
          <w:rPr>
            <w:rFonts w:asciiTheme="minorHAnsi" w:eastAsiaTheme="minorEastAsia" w:hAnsiTheme="minorHAnsi" w:cstheme="minorBidi"/>
            <w:b w:val="0"/>
            <w:noProof/>
            <w:kern w:val="2"/>
            <w:sz w:val="24"/>
            <w:szCs w:val="24"/>
            <w:lang w:val="en-FI" w:eastAsia="en-GB"/>
            <w14:ligatures w14:val="standardContextual"/>
          </w:rPr>
          <w:tab/>
        </w:r>
        <w:r w:rsidR="00E73B09" w:rsidRPr="001A08DC">
          <w:rPr>
            <w:rStyle w:val="Hyperlink"/>
            <w:noProof/>
          </w:rPr>
          <w:t>For RACH-less handover in mobile IAB, the network knows/selects a beam to indicate to the UE only based on the UE measurement report.</w:t>
        </w:r>
      </w:hyperlink>
    </w:p>
    <w:p w14:paraId="03B2E24D" w14:textId="77777777" w:rsidR="00E73B09" w:rsidRDefault="00E73B0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20791" w:history="1">
        <w:r w:rsidRPr="001A08DC">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1A08DC">
          <w:rPr>
            <w:rStyle w:val="Hyperlink"/>
            <w:noProof/>
          </w:rPr>
          <w:t>Network provides a TCI state ID within the ReconfigurationWithSync IE to indicate a beam to be used during RACH-less handover.</w:t>
        </w:r>
      </w:hyperlink>
    </w:p>
    <w:p w14:paraId="00A06623" w14:textId="77777777" w:rsidR="00E73B09" w:rsidRDefault="00E73B0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20792" w:history="1">
        <w:r w:rsidRPr="001A08DC">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1A08DC">
          <w:rPr>
            <w:rStyle w:val="Hyperlink"/>
            <w:noProof/>
          </w:rPr>
          <w:t>Together with the frequencies, also PCI ranges are provided in SIB4 to the UE to identify the mobile IAB cells during cell re-selection.</w:t>
        </w:r>
      </w:hyperlink>
    </w:p>
    <w:p w14:paraId="247B0F1A" w14:textId="77777777" w:rsidR="00E73B09" w:rsidRDefault="00E73B0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20793" w:history="1">
        <w:r w:rsidRPr="001A08DC">
          <w:rPr>
            <w:rStyle w:val="Hyperlink"/>
            <w:noProof/>
          </w:rPr>
          <w:t>Proposal 4</w:t>
        </w:r>
        <w:r>
          <w:rPr>
            <w:rFonts w:asciiTheme="minorHAnsi" w:eastAsiaTheme="minorEastAsia" w:hAnsiTheme="minorHAnsi" w:cstheme="minorBidi"/>
            <w:b w:val="0"/>
            <w:noProof/>
            <w:kern w:val="2"/>
            <w:sz w:val="24"/>
            <w:szCs w:val="24"/>
            <w:lang w:val="en-FI" w:eastAsia="en-GB"/>
            <w14:ligatures w14:val="standardContextual"/>
          </w:rPr>
          <w:tab/>
        </w:r>
        <w:r w:rsidRPr="001A08DC">
          <w:rPr>
            <w:rStyle w:val="Hyperlink"/>
            <w:noProof/>
          </w:rPr>
          <w:t>RAN2 to agree to use only one flag for indicating the cell status and the support of mobile IAB.</w:t>
        </w:r>
      </w:hyperlink>
    </w:p>
    <w:p w14:paraId="1FFF2FBD" w14:textId="77777777" w:rsidR="00E73B09" w:rsidRDefault="00E73B09">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6820794" w:history="1">
        <w:r w:rsidRPr="001A08DC">
          <w:rPr>
            <w:rStyle w:val="Hyperlink"/>
            <w:noProof/>
          </w:rPr>
          <w:t>Proposal 5</w:t>
        </w:r>
        <w:r>
          <w:rPr>
            <w:rFonts w:asciiTheme="minorHAnsi" w:eastAsiaTheme="minorEastAsia" w:hAnsiTheme="minorHAnsi" w:cstheme="minorBidi"/>
            <w:b w:val="0"/>
            <w:noProof/>
            <w:kern w:val="2"/>
            <w:sz w:val="24"/>
            <w:szCs w:val="24"/>
            <w:lang w:val="en-FI" w:eastAsia="en-GB"/>
            <w14:ligatures w14:val="standardContextual"/>
          </w:rPr>
          <w:tab/>
        </w:r>
        <w:r w:rsidRPr="001A08DC">
          <w:rPr>
            <w:rStyle w:val="Hyperlink"/>
            <w:noProof/>
          </w:rPr>
          <w:t>RAN2 to agree that the new flag (according to Proposal 4) and old flag can be signalled together.</w:t>
        </w:r>
      </w:hyperlink>
    </w:p>
    <w:p w14:paraId="64F3E645" w14:textId="1BD73C18" w:rsidR="00C01F33" w:rsidRPr="003569C3" w:rsidRDefault="006E1C82" w:rsidP="003569C3">
      <w:pPr>
        <w:pStyle w:val="BodyText"/>
        <w:rPr>
          <w:b/>
        </w:rPr>
      </w:pPr>
      <w:r>
        <w:rPr>
          <w:b/>
          <w:bCs/>
          <w:lang w:val="en-US"/>
        </w:rPr>
        <w:fldChar w:fldCharType="end"/>
      </w:r>
    </w:p>
    <w:p w14:paraId="7BD5CFC3" w14:textId="54F17372" w:rsidR="00F507D1" w:rsidRPr="00CE0424" w:rsidRDefault="003569C3" w:rsidP="00CE0424">
      <w:pPr>
        <w:pStyle w:val="Heading1"/>
      </w:pPr>
      <w:bookmarkStart w:id="6" w:name="_In-sequence_SDU_delivery"/>
      <w:bookmarkEnd w:id="6"/>
      <w:r>
        <w:t>4</w:t>
      </w:r>
      <w:r>
        <w:tab/>
      </w:r>
      <w:r w:rsidR="00F507D1" w:rsidRPr="00CE0424">
        <w:t>References</w:t>
      </w:r>
    </w:p>
    <w:p w14:paraId="242560CB" w14:textId="3EC3C514" w:rsidR="00B96A6F" w:rsidRDefault="00896A21" w:rsidP="00B96A6F">
      <w:pPr>
        <w:pStyle w:val="Reference"/>
      </w:pPr>
      <w:bookmarkStart w:id="7" w:name="_Ref174151459"/>
      <w:bookmarkStart w:id="8" w:name="_Ref189809556"/>
      <w:r w:rsidRPr="00896A21">
        <w:t>R2-23</w:t>
      </w:r>
      <w:r w:rsidR="00E73B09">
        <w:t>10893</w:t>
      </w:r>
      <w:r w:rsidR="00B96A6F">
        <w:t xml:space="preserve">, </w:t>
      </w:r>
      <w:r w:rsidR="001A7E1E">
        <w:t>RRC running CR for mobile IAB</w:t>
      </w:r>
      <w:r w:rsidR="00B96A6F">
        <w:t xml:space="preserve">, </w:t>
      </w:r>
      <w:r w:rsidR="001A7E1E">
        <w:t>Ericsson</w:t>
      </w:r>
      <w:r w:rsidR="00B96A6F">
        <w:t xml:space="preserve">, </w:t>
      </w:r>
      <w:r w:rsidR="001A7E1E">
        <w:t>RAN2#123-bis</w:t>
      </w:r>
      <w:r w:rsidR="00B96A6F">
        <w:t xml:space="preserve">, </w:t>
      </w:r>
      <w:r w:rsidR="001A7E1E">
        <w:t>October</w:t>
      </w:r>
      <w:r w:rsidR="00B96A6F">
        <w:t xml:space="preserve"> 2022</w:t>
      </w:r>
    </w:p>
    <w:p w14:paraId="4193CA81" w14:textId="14D4E9A1" w:rsidR="005F3025" w:rsidRPr="00CE0424" w:rsidRDefault="005F3025" w:rsidP="00B96A6F">
      <w:pPr>
        <w:pStyle w:val="Reference"/>
        <w:numPr>
          <w:ilvl w:val="0"/>
          <w:numId w:val="0"/>
        </w:numPr>
        <w:ind w:left="567"/>
      </w:pPr>
    </w:p>
    <w:bookmarkEnd w:id="7"/>
    <w:bookmarkEnd w:id="8"/>
    <w:p w14:paraId="5DCC939F"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4B27F" w14:textId="77777777" w:rsidR="000A37F6" w:rsidRDefault="000A37F6">
      <w:r>
        <w:separator/>
      </w:r>
    </w:p>
  </w:endnote>
  <w:endnote w:type="continuationSeparator" w:id="0">
    <w:p w14:paraId="294D60C9" w14:textId="77777777" w:rsidR="000A37F6" w:rsidRDefault="000A37F6">
      <w:r>
        <w:continuationSeparator/>
      </w:r>
    </w:p>
  </w:endnote>
  <w:endnote w:type="continuationNotice" w:id="1">
    <w:p w14:paraId="05CA7DA9" w14:textId="77777777" w:rsidR="000A37F6" w:rsidRDefault="000A3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21588" w14:textId="77777777" w:rsidR="000A37F6" w:rsidRDefault="000A37F6">
      <w:r>
        <w:separator/>
      </w:r>
    </w:p>
  </w:footnote>
  <w:footnote w:type="continuationSeparator" w:id="0">
    <w:p w14:paraId="6F0E0932" w14:textId="77777777" w:rsidR="000A37F6" w:rsidRDefault="000A37F6">
      <w:r>
        <w:continuationSeparator/>
      </w:r>
    </w:p>
  </w:footnote>
  <w:footnote w:type="continuationNotice" w:id="1">
    <w:p w14:paraId="42973723" w14:textId="77777777" w:rsidR="000A37F6" w:rsidRDefault="000A37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B0E9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A2E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2070E330"/>
    <w:lvl w:ilvl="0" w:tplc="69043A4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36344015">
    <w:abstractNumId w:val="8"/>
  </w:num>
  <w:num w:numId="2" w16cid:durableId="1794013560">
    <w:abstractNumId w:val="7"/>
  </w:num>
  <w:num w:numId="3" w16cid:durableId="1811940105">
    <w:abstractNumId w:val="2"/>
  </w:num>
  <w:num w:numId="4" w16cid:durableId="1070075486">
    <w:abstractNumId w:val="9"/>
  </w:num>
  <w:num w:numId="5" w16cid:durableId="1941832911">
    <w:abstractNumId w:val="10"/>
  </w:num>
  <w:num w:numId="6" w16cid:durableId="237447196">
    <w:abstractNumId w:val="11"/>
  </w:num>
  <w:num w:numId="7" w16cid:durableId="25568216">
    <w:abstractNumId w:val="4"/>
  </w:num>
  <w:num w:numId="8" w16cid:durableId="1343701733">
    <w:abstractNumId w:val="5"/>
  </w:num>
  <w:num w:numId="9" w16cid:durableId="1500071779">
    <w:abstractNumId w:val="3"/>
  </w:num>
  <w:num w:numId="10" w16cid:durableId="987856435">
    <w:abstractNumId w:val="14"/>
  </w:num>
  <w:num w:numId="11" w16cid:durableId="1937130557">
    <w:abstractNumId w:val="6"/>
  </w:num>
  <w:num w:numId="12" w16cid:durableId="1068920194">
    <w:abstractNumId w:val="12"/>
  </w:num>
  <w:num w:numId="13" w16cid:durableId="1073284136">
    <w:abstractNumId w:val="13"/>
  </w:num>
  <w:num w:numId="14" w16cid:durableId="151138715">
    <w:abstractNumId w:val="1"/>
  </w:num>
  <w:num w:numId="15" w16cid:durableId="146931914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activeWritingStyle w:appName="MSWord" w:lang="en-CA" w:vendorID="64" w:dllVersion="0" w:nlCheck="1" w:checkStyle="0"/>
  <w:activeWritingStyle w:appName="MSWord" w:lang="fi-FI"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51A"/>
    <w:rsid w:val="00002A37"/>
    <w:rsid w:val="0000564C"/>
    <w:rsid w:val="00006446"/>
    <w:rsid w:val="00006896"/>
    <w:rsid w:val="00007CDC"/>
    <w:rsid w:val="00011B28"/>
    <w:rsid w:val="00011C51"/>
    <w:rsid w:val="00015D15"/>
    <w:rsid w:val="000207AB"/>
    <w:rsid w:val="00022E94"/>
    <w:rsid w:val="000254D1"/>
    <w:rsid w:val="0002564D"/>
    <w:rsid w:val="00025ECA"/>
    <w:rsid w:val="000325B8"/>
    <w:rsid w:val="00034281"/>
    <w:rsid w:val="00034B57"/>
    <w:rsid w:val="00034C15"/>
    <w:rsid w:val="00036BA1"/>
    <w:rsid w:val="000422E2"/>
    <w:rsid w:val="00042F22"/>
    <w:rsid w:val="000444EF"/>
    <w:rsid w:val="00045004"/>
    <w:rsid w:val="00046AB9"/>
    <w:rsid w:val="000477AD"/>
    <w:rsid w:val="0005018F"/>
    <w:rsid w:val="00052A07"/>
    <w:rsid w:val="000534E3"/>
    <w:rsid w:val="0005606A"/>
    <w:rsid w:val="00057117"/>
    <w:rsid w:val="000616E7"/>
    <w:rsid w:val="0006487E"/>
    <w:rsid w:val="00065E1A"/>
    <w:rsid w:val="0006631A"/>
    <w:rsid w:val="00075502"/>
    <w:rsid w:val="00077E5F"/>
    <w:rsid w:val="0008036A"/>
    <w:rsid w:val="00081AE6"/>
    <w:rsid w:val="000855EB"/>
    <w:rsid w:val="00085B52"/>
    <w:rsid w:val="000866F2"/>
    <w:rsid w:val="00087A55"/>
    <w:rsid w:val="0009009F"/>
    <w:rsid w:val="00091557"/>
    <w:rsid w:val="000924C1"/>
    <w:rsid w:val="000924F0"/>
    <w:rsid w:val="0009253E"/>
    <w:rsid w:val="00093474"/>
    <w:rsid w:val="0009510F"/>
    <w:rsid w:val="0009630A"/>
    <w:rsid w:val="00097579"/>
    <w:rsid w:val="000A1B7B"/>
    <w:rsid w:val="000A1D04"/>
    <w:rsid w:val="000A210A"/>
    <w:rsid w:val="000A22EF"/>
    <w:rsid w:val="000A37F6"/>
    <w:rsid w:val="000A3DC1"/>
    <w:rsid w:val="000A44C0"/>
    <w:rsid w:val="000A56F2"/>
    <w:rsid w:val="000B2719"/>
    <w:rsid w:val="000B3A8F"/>
    <w:rsid w:val="000B3E10"/>
    <w:rsid w:val="000B4AB9"/>
    <w:rsid w:val="000B58C3"/>
    <w:rsid w:val="000B61E9"/>
    <w:rsid w:val="000C165A"/>
    <w:rsid w:val="000C2E19"/>
    <w:rsid w:val="000D0D07"/>
    <w:rsid w:val="000D2E6A"/>
    <w:rsid w:val="000D4797"/>
    <w:rsid w:val="000D6EFB"/>
    <w:rsid w:val="000E0527"/>
    <w:rsid w:val="000E0EC6"/>
    <w:rsid w:val="000E1E92"/>
    <w:rsid w:val="000E236C"/>
    <w:rsid w:val="000F06D6"/>
    <w:rsid w:val="000F0EB1"/>
    <w:rsid w:val="000F1106"/>
    <w:rsid w:val="000F3BE9"/>
    <w:rsid w:val="000F3F6C"/>
    <w:rsid w:val="000F6DF3"/>
    <w:rsid w:val="001005FF"/>
    <w:rsid w:val="001062FB"/>
    <w:rsid w:val="001063E6"/>
    <w:rsid w:val="0011074F"/>
    <w:rsid w:val="00113CF4"/>
    <w:rsid w:val="001153EA"/>
    <w:rsid w:val="001154CD"/>
    <w:rsid w:val="00115643"/>
    <w:rsid w:val="001160D9"/>
    <w:rsid w:val="00116765"/>
    <w:rsid w:val="0012076F"/>
    <w:rsid w:val="001219F5"/>
    <w:rsid w:val="00121A20"/>
    <w:rsid w:val="0012377F"/>
    <w:rsid w:val="00124314"/>
    <w:rsid w:val="00126B4A"/>
    <w:rsid w:val="00132FD0"/>
    <w:rsid w:val="001343EB"/>
    <w:rsid w:val="001344C0"/>
    <w:rsid w:val="001346FA"/>
    <w:rsid w:val="00134D9F"/>
    <w:rsid w:val="00135252"/>
    <w:rsid w:val="00137AB5"/>
    <w:rsid w:val="00137F0B"/>
    <w:rsid w:val="00145668"/>
    <w:rsid w:val="00151E23"/>
    <w:rsid w:val="001526E0"/>
    <w:rsid w:val="00153590"/>
    <w:rsid w:val="00155177"/>
    <w:rsid w:val="001551B5"/>
    <w:rsid w:val="00160637"/>
    <w:rsid w:val="001659C1"/>
    <w:rsid w:val="0017102C"/>
    <w:rsid w:val="00173A8E"/>
    <w:rsid w:val="0017502C"/>
    <w:rsid w:val="00176BE8"/>
    <w:rsid w:val="0018143F"/>
    <w:rsid w:val="00181FF8"/>
    <w:rsid w:val="001849E3"/>
    <w:rsid w:val="001867C3"/>
    <w:rsid w:val="00187DFA"/>
    <w:rsid w:val="00190AC1"/>
    <w:rsid w:val="001920BD"/>
    <w:rsid w:val="0019341A"/>
    <w:rsid w:val="00195B60"/>
    <w:rsid w:val="00196D9C"/>
    <w:rsid w:val="00197DF9"/>
    <w:rsid w:val="001A1987"/>
    <w:rsid w:val="001A2564"/>
    <w:rsid w:val="001A5DD2"/>
    <w:rsid w:val="001A6173"/>
    <w:rsid w:val="001A621C"/>
    <w:rsid w:val="001A6CBA"/>
    <w:rsid w:val="001A7E1E"/>
    <w:rsid w:val="001B0D97"/>
    <w:rsid w:val="001B374F"/>
    <w:rsid w:val="001B5A5D"/>
    <w:rsid w:val="001C1BAB"/>
    <w:rsid w:val="001C1CE5"/>
    <w:rsid w:val="001C3D2A"/>
    <w:rsid w:val="001C66D5"/>
    <w:rsid w:val="001D0E3C"/>
    <w:rsid w:val="001D0E90"/>
    <w:rsid w:val="001D316D"/>
    <w:rsid w:val="001D3937"/>
    <w:rsid w:val="001D51BA"/>
    <w:rsid w:val="001D53E7"/>
    <w:rsid w:val="001D6342"/>
    <w:rsid w:val="001D6D53"/>
    <w:rsid w:val="001E58E2"/>
    <w:rsid w:val="001E7AED"/>
    <w:rsid w:val="001F3916"/>
    <w:rsid w:val="001F54C5"/>
    <w:rsid w:val="001F5BEA"/>
    <w:rsid w:val="001F6568"/>
    <w:rsid w:val="001F662C"/>
    <w:rsid w:val="001F7074"/>
    <w:rsid w:val="00200490"/>
    <w:rsid w:val="00201F3A"/>
    <w:rsid w:val="002034B2"/>
    <w:rsid w:val="00203680"/>
    <w:rsid w:val="00203F96"/>
    <w:rsid w:val="002041E9"/>
    <w:rsid w:val="002069B2"/>
    <w:rsid w:val="00207A5C"/>
    <w:rsid w:val="00207FA3"/>
    <w:rsid w:val="0021338F"/>
    <w:rsid w:val="00213DCC"/>
    <w:rsid w:val="00214DA8"/>
    <w:rsid w:val="00215423"/>
    <w:rsid w:val="002158FA"/>
    <w:rsid w:val="00215CB8"/>
    <w:rsid w:val="00220600"/>
    <w:rsid w:val="00221196"/>
    <w:rsid w:val="002224DB"/>
    <w:rsid w:val="002226E6"/>
    <w:rsid w:val="00223E74"/>
    <w:rsid w:val="00223FCB"/>
    <w:rsid w:val="002252C3"/>
    <w:rsid w:val="00225C54"/>
    <w:rsid w:val="00227BB6"/>
    <w:rsid w:val="00230765"/>
    <w:rsid w:val="00230D18"/>
    <w:rsid w:val="002319E4"/>
    <w:rsid w:val="0023256A"/>
    <w:rsid w:val="00235632"/>
    <w:rsid w:val="00235872"/>
    <w:rsid w:val="0023604A"/>
    <w:rsid w:val="00241559"/>
    <w:rsid w:val="00242830"/>
    <w:rsid w:val="002435B3"/>
    <w:rsid w:val="002458EB"/>
    <w:rsid w:val="00245E54"/>
    <w:rsid w:val="00247466"/>
    <w:rsid w:val="002500C8"/>
    <w:rsid w:val="00257543"/>
    <w:rsid w:val="00260112"/>
    <w:rsid w:val="002617E7"/>
    <w:rsid w:val="00264228"/>
    <w:rsid w:val="00264334"/>
    <w:rsid w:val="0026473E"/>
    <w:rsid w:val="00264974"/>
    <w:rsid w:val="00266214"/>
    <w:rsid w:val="00267C83"/>
    <w:rsid w:val="0027144F"/>
    <w:rsid w:val="00271813"/>
    <w:rsid w:val="00271F3A"/>
    <w:rsid w:val="00273278"/>
    <w:rsid w:val="002737F4"/>
    <w:rsid w:val="00274A39"/>
    <w:rsid w:val="002805F5"/>
    <w:rsid w:val="00280751"/>
    <w:rsid w:val="0028280A"/>
    <w:rsid w:val="00282F55"/>
    <w:rsid w:val="00286ACD"/>
    <w:rsid w:val="002876AC"/>
    <w:rsid w:val="00287838"/>
    <w:rsid w:val="002907B5"/>
    <w:rsid w:val="00292C8B"/>
    <w:rsid w:val="00292EB7"/>
    <w:rsid w:val="002935CC"/>
    <w:rsid w:val="002939FD"/>
    <w:rsid w:val="00296227"/>
    <w:rsid w:val="00296F44"/>
    <w:rsid w:val="002972E5"/>
    <w:rsid w:val="0029777D"/>
    <w:rsid w:val="002A055E"/>
    <w:rsid w:val="002A1D4E"/>
    <w:rsid w:val="002A246B"/>
    <w:rsid w:val="002A2869"/>
    <w:rsid w:val="002A6254"/>
    <w:rsid w:val="002B24D6"/>
    <w:rsid w:val="002C02B5"/>
    <w:rsid w:val="002C3C14"/>
    <w:rsid w:val="002C41E6"/>
    <w:rsid w:val="002C6266"/>
    <w:rsid w:val="002C7FB4"/>
    <w:rsid w:val="002D071A"/>
    <w:rsid w:val="002D34B2"/>
    <w:rsid w:val="002D35D1"/>
    <w:rsid w:val="002D36D8"/>
    <w:rsid w:val="002D48B0"/>
    <w:rsid w:val="002D49D7"/>
    <w:rsid w:val="002D5B37"/>
    <w:rsid w:val="002D6539"/>
    <w:rsid w:val="002D7637"/>
    <w:rsid w:val="002D79E8"/>
    <w:rsid w:val="002E14B5"/>
    <w:rsid w:val="002E14CA"/>
    <w:rsid w:val="002E17F2"/>
    <w:rsid w:val="002E3427"/>
    <w:rsid w:val="002E4AAE"/>
    <w:rsid w:val="002E5AA5"/>
    <w:rsid w:val="002E7CAE"/>
    <w:rsid w:val="002F1B74"/>
    <w:rsid w:val="002F2771"/>
    <w:rsid w:val="002F37A9"/>
    <w:rsid w:val="002F5B0D"/>
    <w:rsid w:val="00301CE6"/>
    <w:rsid w:val="0030227E"/>
    <w:rsid w:val="0030256B"/>
    <w:rsid w:val="0030501F"/>
    <w:rsid w:val="00307BA1"/>
    <w:rsid w:val="00311702"/>
    <w:rsid w:val="00311E82"/>
    <w:rsid w:val="00313FD6"/>
    <w:rsid w:val="003143BD"/>
    <w:rsid w:val="00315363"/>
    <w:rsid w:val="00315654"/>
    <w:rsid w:val="003203ED"/>
    <w:rsid w:val="003209C3"/>
    <w:rsid w:val="00322C9F"/>
    <w:rsid w:val="0032453A"/>
    <w:rsid w:val="00324A56"/>
    <w:rsid w:val="00324D23"/>
    <w:rsid w:val="00325EDA"/>
    <w:rsid w:val="003304FF"/>
    <w:rsid w:val="00331751"/>
    <w:rsid w:val="00334579"/>
    <w:rsid w:val="00335858"/>
    <w:rsid w:val="00336BDA"/>
    <w:rsid w:val="00337F4E"/>
    <w:rsid w:val="0034185C"/>
    <w:rsid w:val="00342BD7"/>
    <w:rsid w:val="00346DB5"/>
    <w:rsid w:val="00346DED"/>
    <w:rsid w:val="003477B1"/>
    <w:rsid w:val="00351360"/>
    <w:rsid w:val="00351374"/>
    <w:rsid w:val="003569C3"/>
    <w:rsid w:val="00357380"/>
    <w:rsid w:val="003602D9"/>
    <w:rsid w:val="003604CE"/>
    <w:rsid w:val="00361FC4"/>
    <w:rsid w:val="00362622"/>
    <w:rsid w:val="00365180"/>
    <w:rsid w:val="00365C67"/>
    <w:rsid w:val="003660D1"/>
    <w:rsid w:val="00370E47"/>
    <w:rsid w:val="003742AC"/>
    <w:rsid w:val="00377CE1"/>
    <w:rsid w:val="00381355"/>
    <w:rsid w:val="00382EED"/>
    <w:rsid w:val="00385BF0"/>
    <w:rsid w:val="00393079"/>
    <w:rsid w:val="003939FF"/>
    <w:rsid w:val="00397CB9"/>
    <w:rsid w:val="003A2223"/>
    <w:rsid w:val="003A2A0F"/>
    <w:rsid w:val="003A3FE7"/>
    <w:rsid w:val="003A45A1"/>
    <w:rsid w:val="003A5B0A"/>
    <w:rsid w:val="003A6BAC"/>
    <w:rsid w:val="003A70A4"/>
    <w:rsid w:val="003A7EF3"/>
    <w:rsid w:val="003B159C"/>
    <w:rsid w:val="003B369F"/>
    <w:rsid w:val="003B36A3"/>
    <w:rsid w:val="003B4B16"/>
    <w:rsid w:val="003B64BB"/>
    <w:rsid w:val="003B7FE5"/>
    <w:rsid w:val="003C11C8"/>
    <w:rsid w:val="003C2702"/>
    <w:rsid w:val="003C3FAD"/>
    <w:rsid w:val="003C55F5"/>
    <w:rsid w:val="003C7806"/>
    <w:rsid w:val="003D109F"/>
    <w:rsid w:val="003D2478"/>
    <w:rsid w:val="003D3C45"/>
    <w:rsid w:val="003D3FF8"/>
    <w:rsid w:val="003D5B1F"/>
    <w:rsid w:val="003D5CE4"/>
    <w:rsid w:val="003D5F40"/>
    <w:rsid w:val="003E15FA"/>
    <w:rsid w:val="003E1C67"/>
    <w:rsid w:val="003E22C9"/>
    <w:rsid w:val="003E3EBC"/>
    <w:rsid w:val="003E4DC6"/>
    <w:rsid w:val="003E55E4"/>
    <w:rsid w:val="003E74E3"/>
    <w:rsid w:val="003F059F"/>
    <w:rsid w:val="003F05C7"/>
    <w:rsid w:val="003F2CD4"/>
    <w:rsid w:val="003F6BBE"/>
    <w:rsid w:val="003F6E4E"/>
    <w:rsid w:val="004000E8"/>
    <w:rsid w:val="0040014D"/>
    <w:rsid w:val="00402E2B"/>
    <w:rsid w:val="0040512B"/>
    <w:rsid w:val="00405CA5"/>
    <w:rsid w:val="00407CD3"/>
    <w:rsid w:val="00410134"/>
    <w:rsid w:val="00410B72"/>
    <w:rsid w:val="00410F18"/>
    <w:rsid w:val="0041263E"/>
    <w:rsid w:val="00413AAC"/>
    <w:rsid w:val="00413E92"/>
    <w:rsid w:val="00414D29"/>
    <w:rsid w:val="00414F6E"/>
    <w:rsid w:val="00415A59"/>
    <w:rsid w:val="00416BBA"/>
    <w:rsid w:val="00421105"/>
    <w:rsid w:val="004223C4"/>
    <w:rsid w:val="00422AA4"/>
    <w:rsid w:val="00422CFA"/>
    <w:rsid w:val="004242F4"/>
    <w:rsid w:val="004260BE"/>
    <w:rsid w:val="00427248"/>
    <w:rsid w:val="0043039F"/>
    <w:rsid w:val="00431B84"/>
    <w:rsid w:val="004356C4"/>
    <w:rsid w:val="00435A90"/>
    <w:rsid w:val="00437447"/>
    <w:rsid w:val="00441A92"/>
    <w:rsid w:val="004431DC"/>
    <w:rsid w:val="00444F56"/>
    <w:rsid w:val="00446488"/>
    <w:rsid w:val="004473B9"/>
    <w:rsid w:val="004517AA"/>
    <w:rsid w:val="00452CAC"/>
    <w:rsid w:val="00454BBD"/>
    <w:rsid w:val="00457565"/>
    <w:rsid w:val="00457B71"/>
    <w:rsid w:val="00463D05"/>
    <w:rsid w:val="004669E2"/>
    <w:rsid w:val="00466C32"/>
    <w:rsid w:val="00470C31"/>
    <w:rsid w:val="00471DE0"/>
    <w:rsid w:val="00471ECA"/>
    <w:rsid w:val="004734D0"/>
    <w:rsid w:val="00473687"/>
    <w:rsid w:val="00474F8E"/>
    <w:rsid w:val="0047556B"/>
    <w:rsid w:val="00477768"/>
    <w:rsid w:val="004913F7"/>
    <w:rsid w:val="004920D2"/>
    <w:rsid w:val="00492BC5"/>
    <w:rsid w:val="004952B5"/>
    <w:rsid w:val="004964F1"/>
    <w:rsid w:val="004A16BC"/>
    <w:rsid w:val="004A2696"/>
    <w:rsid w:val="004A2B94"/>
    <w:rsid w:val="004A3BC9"/>
    <w:rsid w:val="004B0B22"/>
    <w:rsid w:val="004B0D7C"/>
    <w:rsid w:val="004B6F6A"/>
    <w:rsid w:val="004B7C0C"/>
    <w:rsid w:val="004C3898"/>
    <w:rsid w:val="004C43C9"/>
    <w:rsid w:val="004C7414"/>
    <w:rsid w:val="004D27E5"/>
    <w:rsid w:val="004D36B1"/>
    <w:rsid w:val="004D7C87"/>
    <w:rsid w:val="004D7EBD"/>
    <w:rsid w:val="004E0FAA"/>
    <w:rsid w:val="004E2680"/>
    <w:rsid w:val="004E28F9"/>
    <w:rsid w:val="004E3361"/>
    <w:rsid w:val="004E462E"/>
    <w:rsid w:val="004E5062"/>
    <w:rsid w:val="004E56DC"/>
    <w:rsid w:val="004E76F4"/>
    <w:rsid w:val="004F0B4E"/>
    <w:rsid w:val="004F0B6C"/>
    <w:rsid w:val="004F2078"/>
    <w:rsid w:val="004F4DA3"/>
    <w:rsid w:val="004F71AE"/>
    <w:rsid w:val="00502DB0"/>
    <w:rsid w:val="00506557"/>
    <w:rsid w:val="0050677A"/>
    <w:rsid w:val="005108D8"/>
    <w:rsid w:val="005116F9"/>
    <w:rsid w:val="005153A7"/>
    <w:rsid w:val="005172A0"/>
    <w:rsid w:val="005219CF"/>
    <w:rsid w:val="0052383C"/>
    <w:rsid w:val="00526C7E"/>
    <w:rsid w:val="00531B15"/>
    <w:rsid w:val="00532E49"/>
    <w:rsid w:val="005339F3"/>
    <w:rsid w:val="00534B59"/>
    <w:rsid w:val="00535988"/>
    <w:rsid w:val="00535A4D"/>
    <w:rsid w:val="00535B2F"/>
    <w:rsid w:val="00536759"/>
    <w:rsid w:val="00537C62"/>
    <w:rsid w:val="005449C3"/>
    <w:rsid w:val="00546970"/>
    <w:rsid w:val="005532E2"/>
    <w:rsid w:val="00554E19"/>
    <w:rsid w:val="005554FB"/>
    <w:rsid w:val="0056121F"/>
    <w:rsid w:val="00564FFF"/>
    <w:rsid w:val="00570C92"/>
    <w:rsid w:val="00572505"/>
    <w:rsid w:val="005732F3"/>
    <w:rsid w:val="00575701"/>
    <w:rsid w:val="00580A45"/>
    <w:rsid w:val="00582809"/>
    <w:rsid w:val="00587226"/>
    <w:rsid w:val="0058798C"/>
    <w:rsid w:val="005900FA"/>
    <w:rsid w:val="00591369"/>
    <w:rsid w:val="005914E8"/>
    <w:rsid w:val="005935A4"/>
    <w:rsid w:val="005939B9"/>
    <w:rsid w:val="00594168"/>
    <w:rsid w:val="005948C2"/>
    <w:rsid w:val="00595268"/>
    <w:rsid w:val="00595DCA"/>
    <w:rsid w:val="0059779B"/>
    <w:rsid w:val="005A209A"/>
    <w:rsid w:val="005A2EEC"/>
    <w:rsid w:val="005A3507"/>
    <w:rsid w:val="005A4FDD"/>
    <w:rsid w:val="005A55B9"/>
    <w:rsid w:val="005A662D"/>
    <w:rsid w:val="005A7FCA"/>
    <w:rsid w:val="005B02B9"/>
    <w:rsid w:val="005B1409"/>
    <w:rsid w:val="005B35D7"/>
    <w:rsid w:val="005B392A"/>
    <w:rsid w:val="005B3AA3"/>
    <w:rsid w:val="005B4E2C"/>
    <w:rsid w:val="005B6F83"/>
    <w:rsid w:val="005B7B4F"/>
    <w:rsid w:val="005C3428"/>
    <w:rsid w:val="005C63A4"/>
    <w:rsid w:val="005C6706"/>
    <w:rsid w:val="005C74FB"/>
    <w:rsid w:val="005D1602"/>
    <w:rsid w:val="005D272C"/>
    <w:rsid w:val="005D63E1"/>
    <w:rsid w:val="005E3335"/>
    <w:rsid w:val="005E385F"/>
    <w:rsid w:val="005E5B81"/>
    <w:rsid w:val="005F247E"/>
    <w:rsid w:val="005F2CB1"/>
    <w:rsid w:val="005F3025"/>
    <w:rsid w:val="005F43B0"/>
    <w:rsid w:val="005F618C"/>
    <w:rsid w:val="005F70BD"/>
    <w:rsid w:val="0060283C"/>
    <w:rsid w:val="00603A4B"/>
    <w:rsid w:val="00604300"/>
    <w:rsid w:val="00604F14"/>
    <w:rsid w:val="00605E8A"/>
    <w:rsid w:val="00611B83"/>
    <w:rsid w:val="00613257"/>
    <w:rsid w:val="00614A96"/>
    <w:rsid w:val="00615AA0"/>
    <w:rsid w:val="00620A71"/>
    <w:rsid w:val="00620D80"/>
    <w:rsid w:val="00621E78"/>
    <w:rsid w:val="006234A6"/>
    <w:rsid w:val="00630001"/>
    <w:rsid w:val="006311B3"/>
    <w:rsid w:val="0063284C"/>
    <w:rsid w:val="00634640"/>
    <w:rsid w:val="00636398"/>
    <w:rsid w:val="006368D3"/>
    <w:rsid w:val="00636C60"/>
    <w:rsid w:val="006377EC"/>
    <w:rsid w:val="0064151F"/>
    <w:rsid w:val="00641533"/>
    <w:rsid w:val="0064156E"/>
    <w:rsid w:val="0064180B"/>
    <w:rsid w:val="0064208D"/>
    <w:rsid w:val="00642EB2"/>
    <w:rsid w:val="00643475"/>
    <w:rsid w:val="0064396A"/>
    <w:rsid w:val="0064531E"/>
    <w:rsid w:val="00645BBD"/>
    <w:rsid w:val="00646132"/>
    <w:rsid w:val="0064624E"/>
    <w:rsid w:val="0064769D"/>
    <w:rsid w:val="00650AB9"/>
    <w:rsid w:val="00652FD9"/>
    <w:rsid w:val="00655733"/>
    <w:rsid w:val="00655ACD"/>
    <w:rsid w:val="00656002"/>
    <w:rsid w:val="00656A92"/>
    <w:rsid w:val="00656DDE"/>
    <w:rsid w:val="0066011D"/>
    <w:rsid w:val="006607C0"/>
    <w:rsid w:val="006613A6"/>
    <w:rsid w:val="006627A2"/>
    <w:rsid w:val="006634E6"/>
    <w:rsid w:val="006655EE"/>
    <w:rsid w:val="00667EE7"/>
    <w:rsid w:val="00670922"/>
    <w:rsid w:val="00670BE1"/>
    <w:rsid w:val="0067172E"/>
    <w:rsid w:val="00671EA9"/>
    <w:rsid w:val="0067218F"/>
    <w:rsid w:val="006741F2"/>
    <w:rsid w:val="00674CC3"/>
    <w:rsid w:val="00675065"/>
    <w:rsid w:val="00675C72"/>
    <w:rsid w:val="00676D1B"/>
    <w:rsid w:val="006771F9"/>
    <w:rsid w:val="006776D7"/>
    <w:rsid w:val="00681003"/>
    <w:rsid w:val="006817C9"/>
    <w:rsid w:val="00683ECE"/>
    <w:rsid w:val="00690354"/>
    <w:rsid w:val="00691A4B"/>
    <w:rsid w:val="00691BBA"/>
    <w:rsid w:val="00693731"/>
    <w:rsid w:val="006951FD"/>
    <w:rsid w:val="00695318"/>
    <w:rsid w:val="00695FC2"/>
    <w:rsid w:val="00696949"/>
    <w:rsid w:val="00697052"/>
    <w:rsid w:val="006A46FB"/>
    <w:rsid w:val="006A5E28"/>
    <w:rsid w:val="006A697B"/>
    <w:rsid w:val="006A7AFF"/>
    <w:rsid w:val="006B1206"/>
    <w:rsid w:val="006B1816"/>
    <w:rsid w:val="006B2099"/>
    <w:rsid w:val="006B4628"/>
    <w:rsid w:val="006B50CF"/>
    <w:rsid w:val="006B6352"/>
    <w:rsid w:val="006B799E"/>
    <w:rsid w:val="006C03B8"/>
    <w:rsid w:val="006C08CE"/>
    <w:rsid w:val="006C1C45"/>
    <w:rsid w:val="006C5EC9"/>
    <w:rsid w:val="006C6059"/>
    <w:rsid w:val="006C7522"/>
    <w:rsid w:val="006C7CD0"/>
    <w:rsid w:val="006D3E61"/>
    <w:rsid w:val="006D402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86A"/>
    <w:rsid w:val="00704EDB"/>
    <w:rsid w:val="00706101"/>
    <w:rsid w:val="00707072"/>
    <w:rsid w:val="00707D61"/>
    <w:rsid w:val="00711CEC"/>
    <w:rsid w:val="00712287"/>
    <w:rsid w:val="00712772"/>
    <w:rsid w:val="007128E9"/>
    <w:rsid w:val="007148D3"/>
    <w:rsid w:val="00715B9A"/>
    <w:rsid w:val="00721A71"/>
    <w:rsid w:val="007257D0"/>
    <w:rsid w:val="007266BE"/>
    <w:rsid w:val="00726EA6"/>
    <w:rsid w:val="00727208"/>
    <w:rsid w:val="00727680"/>
    <w:rsid w:val="00727FA3"/>
    <w:rsid w:val="007326B5"/>
    <w:rsid w:val="0073337F"/>
    <w:rsid w:val="007348B1"/>
    <w:rsid w:val="007362A6"/>
    <w:rsid w:val="00736D7D"/>
    <w:rsid w:val="00740466"/>
    <w:rsid w:val="00740BEA"/>
    <w:rsid w:val="00740E58"/>
    <w:rsid w:val="007445A0"/>
    <w:rsid w:val="0074524B"/>
    <w:rsid w:val="0074757D"/>
    <w:rsid w:val="00747D8B"/>
    <w:rsid w:val="007505D6"/>
    <w:rsid w:val="00751228"/>
    <w:rsid w:val="007571E1"/>
    <w:rsid w:val="00757A16"/>
    <w:rsid w:val="007604B2"/>
    <w:rsid w:val="00762329"/>
    <w:rsid w:val="00763DA3"/>
    <w:rsid w:val="00765281"/>
    <w:rsid w:val="00765A05"/>
    <w:rsid w:val="00765E38"/>
    <w:rsid w:val="00766BAD"/>
    <w:rsid w:val="00770C48"/>
    <w:rsid w:val="007729A2"/>
    <w:rsid w:val="007755F2"/>
    <w:rsid w:val="00776971"/>
    <w:rsid w:val="00780A80"/>
    <w:rsid w:val="0078177E"/>
    <w:rsid w:val="0078304C"/>
    <w:rsid w:val="0078346E"/>
    <w:rsid w:val="00783673"/>
    <w:rsid w:val="00785490"/>
    <w:rsid w:val="007918C1"/>
    <w:rsid w:val="007925EA"/>
    <w:rsid w:val="00793444"/>
    <w:rsid w:val="00793CD8"/>
    <w:rsid w:val="007944FD"/>
    <w:rsid w:val="00795058"/>
    <w:rsid w:val="007956AE"/>
    <w:rsid w:val="00795C92"/>
    <w:rsid w:val="00796231"/>
    <w:rsid w:val="007A1255"/>
    <w:rsid w:val="007A1CB3"/>
    <w:rsid w:val="007A2C37"/>
    <w:rsid w:val="007A306F"/>
    <w:rsid w:val="007A3F12"/>
    <w:rsid w:val="007A43A6"/>
    <w:rsid w:val="007A44D8"/>
    <w:rsid w:val="007A58A6"/>
    <w:rsid w:val="007B3D2D"/>
    <w:rsid w:val="007B443A"/>
    <w:rsid w:val="007B50AE"/>
    <w:rsid w:val="007B51DF"/>
    <w:rsid w:val="007B7744"/>
    <w:rsid w:val="007C05DD"/>
    <w:rsid w:val="007C0A8E"/>
    <w:rsid w:val="007C3C80"/>
    <w:rsid w:val="007C3D18"/>
    <w:rsid w:val="007C60BF"/>
    <w:rsid w:val="007C6A07"/>
    <w:rsid w:val="007C75A1"/>
    <w:rsid w:val="007C77A5"/>
    <w:rsid w:val="007D04E5"/>
    <w:rsid w:val="007D5901"/>
    <w:rsid w:val="007D7526"/>
    <w:rsid w:val="007E11CC"/>
    <w:rsid w:val="007E4610"/>
    <w:rsid w:val="007E4715"/>
    <w:rsid w:val="007E505B"/>
    <w:rsid w:val="007E7091"/>
    <w:rsid w:val="007F0331"/>
    <w:rsid w:val="007F14D3"/>
    <w:rsid w:val="007F25FA"/>
    <w:rsid w:val="007F4E4C"/>
    <w:rsid w:val="00803FAE"/>
    <w:rsid w:val="0080605F"/>
    <w:rsid w:val="008063E8"/>
    <w:rsid w:val="00806C85"/>
    <w:rsid w:val="00807786"/>
    <w:rsid w:val="00811C66"/>
    <w:rsid w:val="00811FCB"/>
    <w:rsid w:val="00813127"/>
    <w:rsid w:val="008158D6"/>
    <w:rsid w:val="00817196"/>
    <w:rsid w:val="008201BE"/>
    <w:rsid w:val="008201DE"/>
    <w:rsid w:val="00821D94"/>
    <w:rsid w:val="008235DB"/>
    <w:rsid w:val="00824AB4"/>
    <w:rsid w:val="00825C42"/>
    <w:rsid w:val="00825D25"/>
    <w:rsid w:val="00827D6F"/>
    <w:rsid w:val="00830BF3"/>
    <w:rsid w:val="00832986"/>
    <w:rsid w:val="008376AC"/>
    <w:rsid w:val="00841A04"/>
    <w:rsid w:val="008444E8"/>
    <w:rsid w:val="00844E80"/>
    <w:rsid w:val="00845EAB"/>
    <w:rsid w:val="00846E67"/>
    <w:rsid w:val="00846FE7"/>
    <w:rsid w:val="008474E5"/>
    <w:rsid w:val="00847C07"/>
    <w:rsid w:val="00856911"/>
    <w:rsid w:val="00863A30"/>
    <w:rsid w:val="008677FD"/>
    <w:rsid w:val="008706D4"/>
    <w:rsid w:val="00870F8A"/>
    <w:rsid w:val="00871917"/>
    <w:rsid w:val="008719A4"/>
    <w:rsid w:val="00871D23"/>
    <w:rsid w:val="00874312"/>
    <w:rsid w:val="0087437C"/>
    <w:rsid w:val="00875CD7"/>
    <w:rsid w:val="008765B1"/>
    <w:rsid w:val="00876B4D"/>
    <w:rsid w:val="00877E73"/>
    <w:rsid w:val="00877F18"/>
    <w:rsid w:val="00880683"/>
    <w:rsid w:val="008854D8"/>
    <w:rsid w:val="00886A7A"/>
    <w:rsid w:val="008917A2"/>
    <w:rsid w:val="008941E3"/>
    <w:rsid w:val="00894A88"/>
    <w:rsid w:val="00894D77"/>
    <w:rsid w:val="008952BA"/>
    <w:rsid w:val="00895386"/>
    <w:rsid w:val="00896A21"/>
    <w:rsid w:val="008A21FF"/>
    <w:rsid w:val="008A2CE2"/>
    <w:rsid w:val="008A30AC"/>
    <w:rsid w:val="008A44B8"/>
    <w:rsid w:val="008A4F3E"/>
    <w:rsid w:val="008A51A8"/>
    <w:rsid w:val="008A54C7"/>
    <w:rsid w:val="008A7384"/>
    <w:rsid w:val="008A77D8"/>
    <w:rsid w:val="008B0483"/>
    <w:rsid w:val="008B120C"/>
    <w:rsid w:val="008B387D"/>
    <w:rsid w:val="008B51A0"/>
    <w:rsid w:val="008B592A"/>
    <w:rsid w:val="008B7053"/>
    <w:rsid w:val="008B7B5C"/>
    <w:rsid w:val="008C0C99"/>
    <w:rsid w:val="008C2017"/>
    <w:rsid w:val="008C4039"/>
    <w:rsid w:val="008C4958"/>
    <w:rsid w:val="008C4BAA"/>
    <w:rsid w:val="008C52D4"/>
    <w:rsid w:val="008C6AE8"/>
    <w:rsid w:val="008C7573"/>
    <w:rsid w:val="008D00A5"/>
    <w:rsid w:val="008D34F1"/>
    <w:rsid w:val="008D39D8"/>
    <w:rsid w:val="008D6D1A"/>
    <w:rsid w:val="008E065E"/>
    <w:rsid w:val="008E0927"/>
    <w:rsid w:val="008E1909"/>
    <w:rsid w:val="008E6199"/>
    <w:rsid w:val="008F0C23"/>
    <w:rsid w:val="008F1EAB"/>
    <w:rsid w:val="008F23A8"/>
    <w:rsid w:val="008F2EC6"/>
    <w:rsid w:val="008F33DC"/>
    <w:rsid w:val="008F477F"/>
    <w:rsid w:val="008F6A29"/>
    <w:rsid w:val="009000BB"/>
    <w:rsid w:val="00900291"/>
    <w:rsid w:val="00900B76"/>
    <w:rsid w:val="00902350"/>
    <w:rsid w:val="00903054"/>
    <w:rsid w:val="0090336B"/>
    <w:rsid w:val="009053AA"/>
    <w:rsid w:val="00906939"/>
    <w:rsid w:val="00910B7D"/>
    <w:rsid w:val="00911DFB"/>
    <w:rsid w:val="009139D9"/>
    <w:rsid w:val="00914AD8"/>
    <w:rsid w:val="00916079"/>
    <w:rsid w:val="00917CE9"/>
    <w:rsid w:val="00920BF2"/>
    <w:rsid w:val="00922010"/>
    <w:rsid w:val="00922589"/>
    <w:rsid w:val="009229F1"/>
    <w:rsid w:val="0092353E"/>
    <w:rsid w:val="009243FA"/>
    <w:rsid w:val="009263A6"/>
    <w:rsid w:val="00931BD9"/>
    <w:rsid w:val="00933403"/>
    <w:rsid w:val="00933532"/>
    <w:rsid w:val="00933F1A"/>
    <w:rsid w:val="009368F3"/>
    <w:rsid w:val="00937B32"/>
    <w:rsid w:val="00940A56"/>
    <w:rsid w:val="00940EF5"/>
    <w:rsid w:val="00941636"/>
    <w:rsid w:val="00943742"/>
    <w:rsid w:val="00945C05"/>
    <w:rsid w:val="00946945"/>
    <w:rsid w:val="0094706A"/>
    <w:rsid w:val="00947713"/>
    <w:rsid w:val="00950DE7"/>
    <w:rsid w:val="00953920"/>
    <w:rsid w:val="00953D47"/>
    <w:rsid w:val="0095681E"/>
    <w:rsid w:val="009572D4"/>
    <w:rsid w:val="009575E9"/>
    <w:rsid w:val="009615CA"/>
    <w:rsid w:val="00961921"/>
    <w:rsid w:val="009642F4"/>
    <w:rsid w:val="0096430A"/>
    <w:rsid w:val="0096554B"/>
    <w:rsid w:val="0096584A"/>
    <w:rsid w:val="0096728C"/>
    <w:rsid w:val="0097014A"/>
    <w:rsid w:val="0097177F"/>
    <w:rsid w:val="00971F08"/>
    <w:rsid w:val="0097603D"/>
    <w:rsid w:val="00976949"/>
    <w:rsid w:val="00980477"/>
    <w:rsid w:val="00981396"/>
    <w:rsid w:val="009818E6"/>
    <w:rsid w:val="00983C0A"/>
    <w:rsid w:val="00985253"/>
    <w:rsid w:val="009853B3"/>
    <w:rsid w:val="009872F4"/>
    <w:rsid w:val="00990630"/>
    <w:rsid w:val="00991761"/>
    <w:rsid w:val="00992AD4"/>
    <w:rsid w:val="00994DCA"/>
    <w:rsid w:val="009960EC"/>
    <w:rsid w:val="009970DD"/>
    <w:rsid w:val="009A0822"/>
    <w:rsid w:val="009A0FBA"/>
    <w:rsid w:val="009A1601"/>
    <w:rsid w:val="009A3BB6"/>
    <w:rsid w:val="009A462D"/>
    <w:rsid w:val="009A5CBA"/>
    <w:rsid w:val="009B1F30"/>
    <w:rsid w:val="009B2719"/>
    <w:rsid w:val="009B3AC2"/>
    <w:rsid w:val="009B4DF4"/>
    <w:rsid w:val="009B564E"/>
    <w:rsid w:val="009B7E87"/>
    <w:rsid w:val="009C0169"/>
    <w:rsid w:val="009C3680"/>
    <w:rsid w:val="009C403E"/>
    <w:rsid w:val="009D0160"/>
    <w:rsid w:val="009D0A8E"/>
    <w:rsid w:val="009D1E23"/>
    <w:rsid w:val="009D2EE8"/>
    <w:rsid w:val="009D4FF0"/>
    <w:rsid w:val="009D624E"/>
    <w:rsid w:val="009D703C"/>
    <w:rsid w:val="009D718F"/>
    <w:rsid w:val="009D7A87"/>
    <w:rsid w:val="009D7D68"/>
    <w:rsid w:val="009E068F"/>
    <w:rsid w:val="009E14E0"/>
    <w:rsid w:val="009E35DB"/>
    <w:rsid w:val="009E47A3"/>
    <w:rsid w:val="009F04B6"/>
    <w:rsid w:val="009F08F3"/>
    <w:rsid w:val="009F09E0"/>
    <w:rsid w:val="009F344F"/>
    <w:rsid w:val="00A02BE8"/>
    <w:rsid w:val="00A031D8"/>
    <w:rsid w:val="00A048A8"/>
    <w:rsid w:val="00A04F49"/>
    <w:rsid w:val="00A07E44"/>
    <w:rsid w:val="00A11026"/>
    <w:rsid w:val="00A13E54"/>
    <w:rsid w:val="00A16816"/>
    <w:rsid w:val="00A17F63"/>
    <w:rsid w:val="00A2193B"/>
    <w:rsid w:val="00A224D3"/>
    <w:rsid w:val="00A2351A"/>
    <w:rsid w:val="00A25E49"/>
    <w:rsid w:val="00A264A9"/>
    <w:rsid w:val="00A26DCF"/>
    <w:rsid w:val="00A2771A"/>
    <w:rsid w:val="00A27785"/>
    <w:rsid w:val="00A30187"/>
    <w:rsid w:val="00A3244D"/>
    <w:rsid w:val="00A3448A"/>
    <w:rsid w:val="00A36297"/>
    <w:rsid w:val="00A41E2B"/>
    <w:rsid w:val="00A45B74"/>
    <w:rsid w:val="00A47E90"/>
    <w:rsid w:val="00A52E1D"/>
    <w:rsid w:val="00A57282"/>
    <w:rsid w:val="00A5768B"/>
    <w:rsid w:val="00A61499"/>
    <w:rsid w:val="00A62A77"/>
    <w:rsid w:val="00A62ADB"/>
    <w:rsid w:val="00A63483"/>
    <w:rsid w:val="00A657D7"/>
    <w:rsid w:val="00A6583A"/>
    <w:rsid w:val="00A658DC"/>
    <w:rsid w:val="00A660AC"/>
    <w:rsid w:val="00A66557"/>
    <w:rsid w:val="00A67E53"/>
    <w:rsid w:val="00A67E6C"/>
    <w:rsid w:val="00A67E77"/>
    <w:rsid w:val="00A717E3"/>
    <w:rsid w:val="00A71B99"/>
    <w:rsid w:val="00A739D0"/>
    <w:rsid w:val="00A743D2"/>
    <w:rsid w:val="00A761D4"/>
    <w:rsid w:val="00A76AC6"/>
    <w:rsid w:val="00A77EC4"/>
    <w:rsid w:val="00A801B6"/>
    <w:rsid w:val="00A8422A"/>
    <w:rsid w:val="00A861DD"/>
    <w:rsid w:val="00A92879"/>
    <w:rsid w:val="00A9442A"/>
    <w:rsid w:val="00AA016F"/>
    <w:rsid w:val="00AA1ED6"/>
    <w:rsid w:val="00AA51D6"/>
    <w:rsid w:val="00AB07A7"/>
    <w:rsid w:val="00AB0BC8"/>
    <w:rsid w:val="00AB11CA"/>
    <w:rsid w:val="00AB14D9"/>
    <w:rsid w:val="00AB454D"/>
    <w:rsid w:val="00AB4AB8"/>
    <w:rsid w:val="00AB655E"/>
    <w:rsid w:val="00AB7938"/>
    <w:rsid w:val="00AC007F"/>
    <w:rsid w:val="00AC2ECD"/>
    <w:rsid w:val="00AC2FEE"/>
    <w:rsid w:val="00AC3119"/>
    <w:rsid w:val="00AC49FB"/>
    <w:rsid w:val="00AC5A10"/>
    <w:rsid w:val="00AC5C95"/>
    <w:rsid w:val="00AD02A0"/>
    <w:rsid w:val="00AD0AA3"/>
    <w:rsid w:val="00AD3A77"/>
    <w:rsid w:val="00AD3F94"/>
    <w:rsid w:val="00AD4A5A"/>
    <w:rsid w:val="00AE27AC"/>
    <w:rsid w:val="00AE40E0"/>
    <w:rsid w:val="00AE4DBA"/>
    <w:rsid w:val="00AE4F07"/>
    <w:rsid w:val="00AF1B6E"/>
    <w:rsid w:val="00AF1C5D"/>
    <w:rsid w:val="00AF42D7"/>
    <w:rsid w:val="00AF5CEE"/>
    <w:rsid w:val="00B006FE"/>
    <w:rsid w:val="00B007CB"/>
    <w:rsid w:val="00B02AA9"/>
    <w:rsid w:val="00B02FA3"/>
    <w:rsid w:val="00B05084"/>
    <w:rsid w:val="00B06A07"/>
    <w:rsid w:val="00B06C87"/>
    <w:rsid w:val="00B157F9"/>
    <w:rsid w:val="00B20092"/>
    <w:rsid w:val="00B20256"/>
    <w:rsid w:val="00B202FF"/>
    <w:rsid w:val="00B20D09"/>
    <w:rsid w:val="00B22370"/>
    <w:rsid w:val="00B22B60"/>
    <w:rsid w:val="00B2763F"/>
    <w:rsid w:val="00B27AAC"/>
    <w:rsid w:val="00B30929"/>
    <w:rsid w:val="00B31CC9"/>
    <w:rsid w:val="00B34148"/>
    <w:rsid w:val="00B372AA"/>
    <w:rsid w:val="00B40445"/>
    <w:rsid w:val="00B409E0"/>
    <w:rsid w:val="00B41888"/>
    <w:rsid w:val="00B45A52"/>
    <w:rsid w:val="00B46175"/>
    <w:rsid w:val="00B5108E"/>
    <w:rsid w:val="00B53215"/>
    <w:rsid w:val="00B53E16"/>
    <w:rsid w:val="00B540C3"/>
    <w:rsid w:val="00B548B7"/>
    <w:rsid w:val="00B55538"/>
    <w:rsid w:val="00B664C7"/>
    <w:rsid w:val="00B66B82"/>
    <w:rsid w:val="00B739F6"/>
    <w:rsid w:val="00B74563"/>
    <w:rsid w:val="00B815A5"/>
    <w:rsid w:val="00B81A6C"/>
    <w:rsid w:val="00B85DE5"/>
    <w:rsid w:val="00B90F73"/>
    <w:rsid w:val="00B93B59"/>
    <w:rsid w:val="00B94008"/>
    <w:rsid w:val="00B9406A"/>
    <w:rsid w:val="00B96A6F"/>
    <w:rsid w:val="00BA2280"/>
    <w:rsid w:val="00BA2A08"/>
    <w:rsid w:val="00BA2D2E"/>
    <w:rsid w:val="00BA426C"/>
    <w:rsid w:val="00BA493B"/>
    <w:rsid w:val="00BA56D2"/>
    <w:rsid w:val="00BA76E0"/>
    <w:rsid w:val="00BB2A25"/>
    <w:rsid w:val="00BB51E9"/>
    <w:rsid w:val="00BB669A"/>
    <w:rsid w:val="00BC0FDC"/>
    <w:rsid w:val="00BC3053"/>
    <w:rsid w:val="00BC4D2E"/>
    <w:rsid w:val="00BD2B15"/>
    <w:rsid w:val="00BD4038"/>
    <w:rsid w:val="00BD48AC"/>
    <w:rsid w:val="00BD5F1A"/>
    <w:rsid w:val="00BD653C"/>
    <w:rsid w:val="00BE1234"/>
    <w:rsid w:val="00BE173D"/>
    <w:rsid w:val="00BE2FA6"/>
    <w:rsid w:val="00BE333F"/>
    <w:rsid w:val="00BE39FF"/>
    <w:rsid w:val="00BE5546"/>
    <w:rsid w:val="00BE7406"/>
    <w:rsid w:val="00BE7603"/>
    <w:rsid w:val="00BE7E38"/>
    <w:rsid w:val="00BF1497"/>
    <w:rsid w:val="00BF3279"/>
    <w:rsid w:val="00BF74C7"/>
    <w:rsid w:val="00C015F1"/>
    <w:rsid w:val="00C01F33"/>
    <w:rsid w:val="00C02CC6"/>
    <w:rsid w:val="00C040F7"/>
    <w:rsid w:val="00C044AB"/>
    <w:rsid w:val="00C05706"/>
    <w:rsid w:val="00C07074"/>
    <w:rsid w:val="00C07377"/>
    <w:rsid w:val="00C10292"/>
    <w:rsid w:val="00C10478"/>
    <w:rsid w:val="00C12107"/>
    <w:rsid w:val="00C14D4B"/>
    <w:rsid w:val="00C154BB"/>
    <w:rsid w:val="00C2194E"/>
    <w:rsid w:val="00C268E6"/>
    <w:rsid w:val="00C279B5"/>
    <w:rsid w:val="00C27C45"/>
    <w:rsid w:val="00C3208F"/>
    <w:rsid w:val="00C33707"/>
    <w:rsid w:val="00C35328"/>
    <w:rsid w:val="00C3719D"/>
    <w:rsid w:val="00C37CB2"/>
    <w:rsid w:val="00C42F0E"/>
    <w:rsid w:val="00C44D19"/>
    <w:rsid w:val="00C4693C"/>
    <w:rsid w:val="00C473A5"/>
    <w:rsid w:val="00C534B2"/>
    <w:rsid w:val="00C54365"/>
    <w:rsid w:val="00C54995"/>
    <w:rsid w:val="00C54D41"/>
    <w:rsid w:val="00C60783"/>
    <w:rsid w:val="00C64672"/>
    <w:rsid w:val="00C64B60"/>
    <w:rsid w:val="00C66317"/>
    <w:rsid w:val="00C70697"/>
    <w:rsid w:val="00C712E3"/>
    <w:rsid w:val="00C71EDB"/>
    <w:rsid w:val="00C72093"/>
    <w:rsid w:val="00C72EF4"/>
    <w:rsid w:val="00C73A0D"/>
    <w:rsid w:val="00C744FE"/>
    <w:rsid w:val="00C75D2F"/>
    <w:rsid w:val="00C75FEC"/>
    <w:rsid w:val="00C76127"/>
    <w:rsid w:val="00C767BE"/>
    <w:rsid w:val="00C76E3C"/>
    <w:rsid w:val="00C7772B"/>
    <w:rsid w:val="00C77867"/>
    <w:rsid w:val="00C80E08"/>
    <w:rsid w:val="00C80E81"/>
    <w:rsid w:val="00C81568"/>
    <w:rsid w:val="00C815FC"/>
    <w:rsid w:val="00C8176F"/>
    <w:rsid w:val="00C81D61"/>
    <w:rsid w:val="00C9027A"/>
    <w:rsid w:val="00C9068E"/>
    <w:rsid w:val="00C911D9"/>
    <w:rsid w:val="00C93814"/>
    <w:rsid w:val="00C93C4B"/>
    <w:rsid w:val="00C944AB"/>
    <w:rsid w:val="00C95B40"/>
    <w:rsid w:val="00C968B0"/>
    <w:rsid w:val="00C97FF5"/>
    <w:rsid w:val="00CA07A7"/>
    <w:rsid w:val="00CA1ED8"/>
    <w:rsid w:val="00CB1F63"/>
    <w:rsid w:val="00CB4EFA"/>
    <w:rsid w:val="00CB6562"/>
    <w:rsid w:val="00CB69D1"/>
    <w:rsid w:val="00CB6AAE"/>
    <w:rsid w:val="00CB7170"/>
    <w:rsid w:val="00CC040E"/>
    <w:rsid w:val="00CC111F"/>
    <w:rsid w:val="00CC2011"/>
    <w:rsid w:val="00CC3EA0"/>
    <w:rsid w:val="00CC7B45"/>
    <w:rsid w:val="00CD1188"/>
    <w:rsid w:val="00CD2ED1"/>
    <w:rsid w:val="00CD337B"/>
    <w:rsid w:val="00CD592B"/>
    <w:rsid w:val="00CD5F40"/>
    <w:rsid w:val="00CD6AE5"/>
    <w:rsid w:val="00CE0232"/>
    <w:rsid w:val="00CE0424"/>
    <w:rsid w:val="00CE1E41"/>
    <w:rsid w:val="00CE20D7"/>
    <w:rsid w:val="00CE6A49"/>
    <w:rsid w:val="00CE73AF"/>
    <w:rsid w:val="00CE7561"/>
    <w:rsid w:val="00CF1354"/>
    <w:rsid w:val="00CF3B1F"/>
    <w:rsid w:val="00CF3BF6"/>
    <w:rsid w:val="00CF625B"/>
    <w:rsid w:val="00CF687E"/>
    <w:rsid w:val="00CF7D1D"/>
    <w:rsid w:val="00D0349B"/>
    <w:rsid w:val="00D0382D"/>
    <w:rsid w:val="00D03C05"/>
    <w:rsid w:val="00D05B07"/>
    <w:rsid w:val="00D07AEF"/>
    <w:rsid w:val="00D10249"/>
    <w:rsid w:val="00D115C3"/>
    <w:rsid w:val="00D11897"/>
    <w:rsid w:val="00D13135"/>
    <w:rsid w:val="00D13E4E"/>
    <w:rsid w:val="00D14928"/>
    <w:rsid w:val="00D162B4"/>
    <w:rsid w:val="00D201C1"/>
    <w:rsid w:val="00D22D09"/>
    <w:rsid w:val="00D239A7"/>
    <w:rsid w:val="00D23F47"/>
    <w:rsid w:val="00D3148A"/>
    <w:rsid w:val="00D31AD8"/>
    <w:rsid w:val="00D31F9C"/>
    <w:rsid w:val="00D36E71"/>
    <w:rsid w:val="00D37D87"/>
    <w:rsid w:val="00D40B33"/>
    <w:rsid w:val="00D40CCA"/>
    <w:rsid w:val="00D42072"/>
    <w:rsid w:val="00D4318F"/>
    <w:rsid w:val="00D438BF"/>
    <w:rsid w:val="00D440F8"/>
    <w:rsid w:val="00D47116"/>
    <w:rsid w:val="00D501CC"/>
    <w:rsid w:val="00D546FF"/>
    <w:rsid w:val="00D558D9"/>
    <w:rsid w:val="00D55AD5"/>
    <w:rsid w:val="00D576CA"/>
    <w:rsid w:val="00D60E2D"/>
    <w:rsid w:val="00D61AF5"/>
    <w:rsid w:val="00D64821"/>
    <w:rsid w:val="00D652B5"/>
    <w:rsid w:val="00D66155"/>
    <w:rsid w:val="00D669D3"/>
    <w:rsid w:val="00D708B0"/>
    <w:rsid w:val="00D726AE"/>
    <w:rsid w:val="00D77777"/>
    <w:rsid w:val="00D77B1D"/>
    <w:rsid w:val="00D8021F"/>
    <w:rsid w:val="00D80383"/>
    <w:rsid w:val="00D80FE0"/>
    <w:rsid w:val="00D8101C"/>
    <w:rsid w:val="00D823C6"/>
    <w:rsid w:val="00D8308B"/>
    <w:rsid w:val="00D8327F"/>
    <w:rsid w:val="00D85F1B"/>
    <w:rsid w:val="00D86CA3"/>
    <w:rsid w:val="00D871CE"/>
    <w:rsid w:val="00D9196D"/>
    <w:rsid w:val="00D92982"/>
    <w:rsid w:val="00D93948"/>
    <w:rsid w:val="00DA305E"/>
    <w:rsid w:val="00DA5417"/>
    <w:rsid w:val="00DA56E8"/>
    <w:rsid w:val="00DB0A9F"/>
    <w:rsid w:val="00DB0E0A"/>
    <w:rsid w:val="00DB2CA3"/>
    <w:rsid w:val="00DB377D"/>
    <w:rsid w:val="00DB7BEC"/>
    <w:rsid w:val="00DC2D36"/>
    <w:rsid w:val="00DC53EF"/>
    <w:rsid w:val="00DE1448"/>
    <w:rsid w:val="00DE5608"/>
    <w:rsid w:val="00DE58D0"/>
    <w:rsid w:val="00DE654F"/>
    <w:rsid w:val="00DE6988"/>
    <w:rsid w:val="00DF0B64"/>
    <w:rsid w:val="00DF0B6E"/>
    <w:rsid w:val="00DF15E0"/>
    <w:rsid w:val="00DF3004"/>
    <w:rsid w:val="00DF37A0"/>
    <w:rsid w:val="00DF4D12"/>
    <w:rsid w:val="00DF5FF3"/>
    <w:rsid w:val="00DF66E1"/>
    <w:rsid w:val="00DF690B"/>
    <w:rsid w:val="00E01074"/>
    <w:rsid w:val="00E03BB0"/>
    <w:rsid w:val="00E05425"/>
    <w:rsid w:val="00E110E7"/>
    <w:rsid w:val="00E11B20"/>
    <w:rsid w:val="00E14202"/>
    <w:rsid w:val="00E17FA2"/>
    <w:rsid w:val="00E21F1F"/>
    <w:rsid w:val="00E22330"/>
    <w:rsid w:val="00E22C7E"/>
    <w:rsid w:val="00E23A3E"/>
    <w:rsid w:val="00E23B5A"/>
    <w:rsid w:val="00E25948"/>
    <w:rsid w:val="00E30B5A"/>
    <w:rsid w:val="00E30BCD"/>
    <w:rsid w:val="00E3123D"/>
    <w:rsid w:val="00E31461"/>
    <w:rsid w:val="00E31D43"/>
    <w:rsid w:val="00E32608"/>
    <w:rsid w:val="00E34188"/>
    <w:rsid w:val="00E34B6E"/>
    <w:rsid w:val="00E35559"/>
    <w:rsid w:val="00E3723A"/>
    <w:rsid w:val="00E37860"/>
    <w:rsid w:val="00E43897"/>
    <w:rsid w:val="00E446F1"/>
    <w:rsid w:val="00E46886"/>
    <w:rsid w:val="00E47AEF"/>
    <w:rsid w:val="00E5281B"/>
    <w:rsid w:val="00E53373"/>
    <w:rsid w:val="00E53B75"/>
    <w:rsid w:val="00E5475B"/>
    <w:rsid w:val="00E54E3B"/>
    <w:rsid w:val="00E57565"/>
    <w:rsid w:val="00E63344"/>
    <w:rsid w:val="00E63838"/>
    <w:rsid w:val="00E64434"/>
    <w:rsid w:val="00E66380"/>
    <w:rsid w:val="00E67C36"/>
    <w:rsid w:val="00E67C51"/>
    <w:rsid w:val="00E72EFC"/>
    <w:rsid w:val="00E73B09"/>
    <w:rsid w:val="00E758EC"/>
    <w:rsid w:val="00E8234C"/>
    <w:rsid w:val="00E83AA9"/>
    <w:rsid w:val="00E85928"/>
    <w:rsid w:val="00E859C5"/>
    <w:rsid w:val="00E86EE3"/>
    <w:rsid w:val="00E87822"/>
    <w:rsid w:val="00E90395"/>
    <w:rsid w:val="00E90E49"/>
    <w:rsid w:val="00E917F9"/>
    <w:rsid w:val="00E9291C"/>
    <w:rsid w:val="00E93667"/>
    <w:rsid w:val="00E93FFE"/>
    <w:rsid w:val="00E94F8A"/>
    <w:rsid w:val="00E952C0"/>
    <w:rsid w:val="00E96956"/>
    <w:rsid w:val="00EA0ADB"/>
    <w:rsid w:val="00EA19F4"/>
    <w:rsid w:val="00EA1C1C"/>
    <w:rsid w:val="00EA76F5"/>
    <w:rsid w:val="00EA7A41"/>
    <w:rsid w:val="00EB077B"/>
    <w:rsid w:val="00EB37C6"/>
    <w:rsid w:val="00EB4EA2"/>
    <w:rsid w:val="00EC24D5"/>
    <w:rsid w:val="00EC27C6"/>
    <w:rsid w:val="00EC4207"/>
    <w:rsid w:val="00EC5389"/>
    <w:rsid w:val="00EC5653"/>
    <w:rsid w:val="00EC71CE"/>
    <w:rsid w:val="00ED1006"/>
    <w:rsid w:val="00ED4FA0"/>
    <w:rsid w:val="00EE0F01"/>
    <w:rsid w:val="00EE424A"/>
    <w:rsid w:val="00EE4D69"/>
    <w:rsid w:val="00EF18FE"/>
    <w:rsid w:val="00EF52A6"/>
    <w:rsid w:val="00EF5787"/>
    <w:rsid w:val="00EF59F1"/>
    <w:rsid w:val="00EF60D0"/>
    <w:rsid w:val="00F0528D"/>
    <w:rsid w:val="00F06C67"/>
    <w:rsid w:val="00F06DFD"/>
    <w:rsid w:val="00F06E68"/>
    <w:rsid w:val="00F071D1"/>
    <w:rsid w:val="00F07533"/>
    <w:rsid w:val="00F10629"/>
    <w:rsid w:val="00F1156D"/>
    <w:rsid w:val="00F130D3"/>
    <w:rsid w:val="00F13418"/>
    <w:rsid w:val="00F15B76"/>
    <w:rsid w:val="00F15C28"/>
    <w:rsid w:val="00F15FA5"/>
    <w:rsid w:val="00F209B7"/>
    <w:rsid w:val="00F20F5C"/>
    <w:rsid w:val="00F2376F"/>
    <w:rsid w:val="00F243D8"/>
    <w:rsid w:val="00F24405"/>
    <w:rsid w:val="00F30828"/>
    <w:rsid w:val="00F313D6"/>
    <w:rsid w:val="00F317A7"/>
    <w:rsid w:val="00F3581C"/>
    <w:rsid w:val="00F3650D"/>
    <w:rsid w:val="00F3705C"/>
    <w:rsid w:val="00F40F0C"/>
    <w:rsid w:val="00F4535D"/>
    <w:rsid w:val="00F4644E"/>
    <w:rsid w:val="00F47005"/>
    <w:rsid w:val="00F4766C"/>
    <w:rsid w:val="00F47CD4"/>
    <w:rsid w:val="00F5060E"/>
    <w:rsid w:val="00F507D1"/>
    <w:rsid w:val="00F519CE"/>
    <w:rsid w:val="00F51ADA"/>
    <w:rsid w:val="00F51CA7"/>
    <w:rsid w:val="00F60203"/>
    <w:rsid w:val="00F607C5"/>
    <w:rsid w:val="00F60DEA"/>
    <w:rsid w:val="00F61373"/>
    <w:rsid w:val="00F628EE"/>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33"/>
    <w:rsid w:val="00F92782"/>
    <w:rsid w:val="00F93AA9"/>
    <w:rsid w:val="00F94622"/>
    <w:rsid w:val="00F946D2"/>
    <w:rsid w:val="00F961A4"/>
    <w:rsid w:val="00F96985"/>
    <w:rsid w:val="00F97838"/>
    <w:rsid w:val="00FA2BB3"/>
    <w:rsid w:val="00FA48CB"/>
    <w:rsid w:val="00FB00D2"/>
    <w:rsid w:val="00FB00DD"/>
    <w:rsid w:val="00FB0C71"/>
    <w:rsid w:val="00FB3CFE"/>
    <w:rsid w:val="00FB4C80"/>
    <w:rsid w:val="00FB6A6A"/>
    <w:rsid w:val="00FC6294"/>
    <w:rsid w:val="00FC7429"/>
    <w:rsid w:val="00FC78B4"/>
    <w:rsid w:val="00FD07F6"/>
    <w:rsid w:val="00FD14D6"/>
    <w:rsid w:val="00FD1EC8"/>
    <w:rsid w:val="00FD47ED"/>
    <w:rsid w:val="00FD74DB"/>
    <w:rsid w:val="00FD7660"/>
    <w:rsid w:val="00FE0655"/>
    <w:rsid w:val="00FE2365"/>
    <w:rsid w:val="00FE319F"/>
    <w:rsid w:val="00FE37D7"/>
    <w:rsid w:val="00FE4C7B"/>
    <w:rsid w:val="00FE7336"/>
    <w:rsid w:val="00FE787C"/>
    <w:rsid w:val="00FF0F50"/>
    <w:rsid w:val="00FF3B47"/>
    <w:rsid w:val="00FF45A5"/>
    <w:rsid w:val="00FF5247"/>
    <w:rsid w:val="00FF5C91"/>
    <w:rsid w:val="00FF6EC3"/>
    <w:rsid w:val="07AE81B5"/>
    <w:rsid w:val="07B5404B"/>
    <w:rsid w:val="0A7C1127"/>
    <w:rsid w:val="1364EF35"/>
    <w:rsid w:val="17999891"/>
    <w:rsid w:val="1AAB3F7A"/>
    <w:rsid w:val="1DD6ED76"/>
    <w:rsid w:val="1E0B500A"/>
    <w:rsid w:val="1E78DEAA"/>
    <w:rsid w:val="2387D876"/>
    <w:rsid w:val="2954C5CC"/>
    <w:rsid w:val="31D049A0"/>
    <w:rsid w:val="3A17A216"/>
    <w:rsid w:val="3CE0155E"/>
    <w:rsid w:val="3DDFAB20"/>
    <w:rsid w:val="4380DAE0"/>
    <w:rsid w:val="44BF99BC"/>
    <w:rsid w:val="46B074D4"/>
    <w:rsid w:val="48593CFA"/>
    <w:rsid w:val="49B8749B"/>
    <w:rsid w:val="4A684DFF"/>
    <w:rsid w:val="625DD0AE"/>
    <w:rsid w:val="6285BCF2"/>
    <w:rsid w:val="667B06AF"/>
    <w:rsid w:val="6A8955F2"/>
    <w:rsid w:val="6D8D0168"/>
    <w:rsid w:val="6E9C4A00"/>
    <w:rsid w:val="70125B7D"/>
    <w:rsid w:val="719C9F81"/>
    <w:rsid w:val="74B13ACA"/>
    <w:rsid w:val="76074F47"/>
    <w:rsid w:val="7AF6A33A"/>
    <w:rsid w:val="7E46D4E1"/>
    <w:rsid w:val="7F8018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B3B3836-80A7-4EA3-94A1-13553B8C7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F3B47"/>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styleId="Revision">
    <w:name w:val="Revision"/>
    <w:hidden/>
    <w:uiPriority w:val="99"/>
    <w:semiHidden/>
    <w:rsid w:val="000A22EF"/>
    <w:rPr>
      <w:rFonts w:ascii="Times New Roman" w:hAnsi="Times New Roman"/>
      <w:lang w:eastAsia="ja-JP"/>
    </w:rPr>
  </w:style>
  <w:style w:type="character" w:styleId="Mention">
    <w:name w:val="Mention"/>
    <w:basedOn w:val="DefaultParagraphFont"/>
    <w:uiPriority w:val="99"/>
    <w:unhideWhenUsed/>
    <w:rsid w:val="004913F7"/>
    <w:rPr>
      <w:color w:val="2B579A"/>
      <w:shd w:val="clear" w:color="auto" w:fill="E1DFDD"/>
    </w:rPr>
  </w:style>
  <w:style w:type="character" w:customStyle="1" w:styleId="maintextChar">
    <w:name w:val="main text Char"/>
    <w:link w:val="maintext"/>
    <w:qFormat/>
    <w:locked/>
    <w:rsid w:val="00E67C36"/>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E67C36"/>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Agreement">
    <w:name w:val="Agreement"/>
    <w:basedOn w:val="Normal"/>
    <w:next w:val="Doc-text2"/>
    <w:uiPriority w:val="99"/>
    <w:qFormat/>
    <w:rsid w:val="00F3650D"/>
    <w:pPr>
      <w:numPr>
        <w:numId w:val="13"/>
      </w:numPr>
      <w:tabs>
        <w:tab w:val="clear" w:pos="1352"/>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921717926">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 w:id="195509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F1717-0EA0-43E7-8F03-F23900F3B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263</TotalTime>
  <Pages>3</Pages>
  <Words>826</Words>
  <Characters>5024</Characters>
  <Application>Microsoft Office Word</Application>
  <DocSecurity>0</DocSecurity>
  <Lines>111</Lines>
  <Paragraphs>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5776</CharactersWithSpaces>
  <SharedDoc>false</SharedDoc>
  <HLinks>
    <vt:vector size="72" baseType="variant">
      <vt:variant>
        <vt:i4>1507431</vt:i4>
      </vt:variant>
      <vt:variant>
        <vt:i4>39</vt:i4>
      </vt:variant>
      <vt:variant>
        <vt:i4>0</vt:i4>
      </vt:variant>
      <vt:variant>
        <vt:i4>5</vt:i4>
      </vt:variant>
      <vt:variant>
        <vt:lpwstr>http://www.3gpp.org/ftp//tsg_ran/TSG_RAN/TSGR_96/Docs/RP-221815.zip</vt:lpwstr>
      </vt:variant>
      <vt:variant>
        <vt:lpwstr/>
      </vt:variant>
      <vt:variant>
        <vt:i4>1179710</vt:i4>
      </vt:variant>
      <vt:variant>
        <vt:i4>35</vt:i4>
      </vt:variant>
      <vt:variant>
        <vt:i4>0</vt:i4>
      </vt:variant>
      <vt:variant>
        <vt:i4>5</vt:i4>
      </vt:variant>
      <vt:variant>
        <vt:lpwstr/>
      </vt:variant>
      <vt:variant>
        <vt:lpwstr>_Toc131062841</vt:lpwstr>
      </vt:variant>
      <vt:variant>
        <vt:i4>1179710</vt:i4>
      </vt:variant>
      <vt:variant>
        <vt:i4>32</vt:i4>
      </vt:variant>
      <vt:variant>
        <vt:i4>0</vt:i4>
      </vt:variant>
      <vt:variant>
        <vt:i4>5</vt:i4>
      </vt:variant>
      <vt:variant>
        <vt:lpwstr/>
      </vt:variant>
      <vt:variant>
        <vt:lpwstr>_Toc131062840</vt:lpwstr>
      </vt:variant>
      <vt:variant>
        <vt:i4>1376318</vt:i4>
      </vt:variant>
      <vt:variant>
        <vt:i4>29</vt:i4>
      </vt:variant>
      <vt:variant>
        <vt:i4>0</vt:i4>
      </vt:variant>
      <vt:variant>
        <vt:i4>5</vt:i4>
      </vt:variant>
      <vt:variant>
        <vt:lpwstr/>
      </vt:variant>
      <vt:variant>
        <vt:lpwstr>_Toc131062839</vt:lpwstr>
      </vt:variant>
      <vt:variant>
        <vt:i4>1376318</vt:i4>
      </vt:variant>
      <vt:variant>
        <vt:i4>26</vt:i4>
      </vt:variant>
      <vt:variant>
        <vt:i4>0</vt:i4>
      </vt:variant>
      <vt:variant>
        <vt:i4>5</vt:i4>
      </vt:variant>
      <vt:variant>
        <vt:lpwstr/>
      </vt:variant>
      <vt:variant>
        <vt:lpwstr>_Toc131062838</vt:lpwstr>
      </vt:variant>
      <vt:variant>
        <vt:i4>1376318</vt:i4>
      </vt:variant>
      <vt:variant>
        <vt:i4>23</vt:i4>
      </vt:variant>
      <vt:variant>
        <vt:i4>0</vt:i4>
      </vt:variant>
      <vt:variant>
        <vt:i4>5</vt:i4>
      </vt:variant>
      <vt:variant>
        <vt:lpwstr/>
      </vt:variant>
      <vt:variant>
        <vt:lpwstr>_Toc131062837</vt:lpwstr>
      </vt:variant>
      <vt:variant>
        <vt:i4>1376318</vt:i4>
      </vt:variant>
      <vt:variant>
        <vt:i4>20</vt:i4>
      </vt:variant>
      <vt:variant>
        <vt:i4>0</vt:i4>
      </vt:variant>
      <vt:variant>
        <vt:i4>5</vt:i4>
      </vt:variant>
      <vt:variant>
        <vt:lpwstr/>
      </vt:variant>
      <vt:variant>
        <vt:lpwstr>_Toc131062836</vt:lpwstr>
      </vt:variant>
      <vt:variant>
        <vt:i4>1376318</vt:i4>
      </vt:variant>
      <vt:variant>
        <vt:i4>17</vt:i4>
      </vt:variant>
      <vt:variant>
        <vt:i4>0</vt:i4>
      </vt:variant>
      <vt:variant>
        <vt:i4>5</vt:i4>
      </vt:variant>
      <vt:variant>
        <vt:lpwstr/>
      </vt:variant>
      <vt:variant>
        <vt:lpwstr>_Toc131062835</vt:lpwstr>
      </vt:variant>
      <vt:variant>
        <vt:i4>1179710</vt:i4>
      </vt:variant>
      <vt:variant>
        <vt:i4>11</vt:i4>
      </vt:variant>
      <vt:variant>
        <vt:i4>0</vt:i4>
      </vt:variant>
      <vt:variant>
        <vt:i4>5</vt:i4>
      </vt:variant>
      <vt:variant>
        <vt:lpwstr/>
      </vt:variant>
      <vt:variant>
        <vt:lpwstr>_Toc131062845</vt:lpwstr>
      </vt:variant>
      <vt:variant>
        <vt:i4>1179710</vt:i4>
      </vt:variant>
      <vt:variant>
        <vt:i4>8</vt:i4>
      </vt:variant>
      <vt:variant>
        <vt:i4>0</vt:i4>
      </vt:variant>
      <vt:variant>
        <vt:i4>5</vt:i4>
      </vt:variant>
      <vt:variant>
        <vt:lpwstr/>
      </vt:variant>
      <vt:variant>
        <vt:lpwstr>_Toc131062844</vt:lpwstr>
      </vt:variant>
      <vt:variant>
        <vt:i4>1179710</vt:i4>
      </vt:variant>
      <vt:variant>
        <vt:i4>5</vt:i4>
      </vt:variant>
      <vt:variant>
        <vt:i4>0</vt:i4>
      </vt:variant>
      <vt:variant>
        <vt:i4>5</vt:i4>
      </vt:variant>
      <vt:variant>
        <vt:lpwstr/>
      </vt:variant>
      <vt:variant>
        <vt:lpwstr>_Toc131062843</vt:lpwstr>
      </vt:variant>
      <vt:variant>
        <vt:i4>1179710</vt:i4>
      </vt:variant>
      <vt:variant>
        <vt:i4>2</vt:i4>
      </vt:variant>
      <vt:variant>
        <vt:i4>0</vt:i4>
      </vt:variant>
      <vt:variant>
        <vt:i4>5</vt:i4>
      </vt:variant>
      <vt:variant>
        <vt:lpwstr/>
      </vt:variant>
      <vt:variant>
        <vt:lpwstr>_Toc131062842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RAN2#123</cp:lastModifiedBy>
  <cp:revision>125</cp:revision>
  <cp:lastPrinted>2008-01-31T17:09:00Z</cp:lastPrinted>
  <dcterms:created xsi:type="dcterms:W3CDTF">2023-03-30T16:59:00Z</dcterms:created>
  <dcterms:modified xsi:type="dcterms:W3CDTF">2023-09-28T16:13:00Z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